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left w:val="nil"/>
          <w:bottom w:val="nil"/>
          <w:right w:val="nil"/>
        </w:tblBorders>
        <w:tblLayout w:type="fixed"/>
        <w:tblLook w:val="0000"/>
      </w:tblPr>
      <w:tblGrid>
        <w:gridCol w:w="9322"/>
      </w:tblGrid>
      <w:tr w:rsidR="0012299B" w:rsidRPr="0012299B" w:rsidTr="0012299B">
        <w:trPr>
          <w:trHeight w:val="241"/>
        </w:trPr>
        <w:tc>
          <w:tcPr>
            <w:tcW w:w="9322" w:type="dxa"/>
          </w:tcPr>
          <w:p w:rsidR="0012299B" w:rsidRPr="0012299B" w:rsidRDefault="0012299B" w:rsidP="0012299B">
            <w:pPr>
              <w:autoSpaceDE w:val="0"/>
              <w:autoSpaceDN w:val="0"/>
              <w:adjustRightInd w:val="0"/>
              <w:spacing w:after="0"/>
              <w:jc w:val="both"/>
              <w:rPr>
                <w:rFonts w:ascii="Trebuchet MS" w:hAnsi="Trebuchet MS" w:cs="ArialMT"/>
                <w:color w:val="000000"/>
              </w:rPr>
            </w:pPr>
          </w:p>
          <w:p w:rsidR="0012299B" w:rsidRPr="0012299B" w:rsidRDefault="0012299B" w:rsidP="0012299B">
            <w:pPr>
              <w:autoSpaceDE w:val="0"/>
              <w:autoSpaceDN w:val="0"/>
              <w:adjustRightInd w:val="0"/>
              <w:spacing w:after="0"/>
              <w:jc w:val="both"/>
              <w:rPr>
                <w:rFonts w:ascii="Trebuchet MS" w:hAnsi="Trebuchet MS" w:cs="ArialMT"/>
                <w:color w:val="000000"/>
              </w:rPr>
            </w:pPr>
          </w:p>
          <w:p w:rsidR="0012299B" w:rsidRPr="0012299B" w:rsidRDefault="0012299B" w:rsidP="0012299B">
            <w:pPr>
              <w:autoSpaceDE w:val="0"/>
              <w:autoSpaceDN w:val="0"/>
              <w:adjustRightInd w:val="0"/>
              <w:spacing w:after="0"/>
              <w:jc w:val="both"/>
              <w:rPr>
                <w:rFonts w:ascii="Trebuchet MS" w:hAnsi="Trebuchet MS" w:cs="ArialMT"/>
                <w:color w:val="000000"/>
              </w:rPr>
            </w:pPr>
            <w:r w:rsidRPr="0012299B">
              <w:rPr>
                <w:rFonts w:ascii="Trebuchet MS" w:hAnsi="Trebuchet MS" w:cs="ArialMT"/>
                <w:color w:val="000000"/>
              </w:rPr>
              <w:t>Acordul privind retragerea Regatului Unit al Marii Britanii și Irlandei de Nord din Uniunea Europeană și din Comunitatea Europeană a Energiei Atomice prevede următoarele:</w:t>
            </w:r>
          </w:p>
        </w:tc>
      </w:tr>
    </w:tbl>
    <w:p w:rsidR="00B739C6" w:rsidRPr="0012299B" w:rsidRDefault="00B739C6" w:rsidP="0012299B">
      <w:pPr>
        <w:jc w:val="both"/>
        <w:rPr>
          <w:rFonts w:ascii="Trebuchet MS" w:hAnsi="Trebuchet MS"/>
        </w:rPr>
      </w:pPr>
    </w:p>
    <w:p w:rsidR="0012299B" w:rsidRPr="0012299B" w:rsidRDefault="00F91BA9" w:rsidP="0012299B">
      <w:pPr>
        <w:jc w:val="both"/>
        <w:rPr>
          <w:rFonts w:ascii="Trebuchet MS" w:hAnsi="Trebuchet MS"/>
        </w:rPr>
      </w:pPr>
      <w:r w:rsidRPr="0012299B">
        <w:rPr>
          <w:rFonts w:ascii="Trebuchet MS" w:hAnsi="Trebuchet MS"/>
          <w:b/>
        </w:rPr>
        <w:t xml:space="preserve">În domeniul coordonării </w:t>
      </w:r>
      <w:r w:rsidR="00155D38" w:rsidRPr="0012299B">
        <w:rPr>
          <w:rFonts w:ascii="Trebuchet MS" w:hAnsi="Trebuchet MS"/>
          <w:b/>
        </w:rPr>
        <w:t>sistemelor de securitate socială</w:t>
      </w:r>
      <w:r w:rsidRPr="0012299B">
        <w:rPr>
          <w:rFonts w:ascii="Trebuchet MS" w:hAnsi="Trebuchet MS"/>
        </w:rPr>
        <w:t>, conform Titlului III</w:t>
      </w:r>
      <w:r w:rsidR="0012299B" w:rsidRPr="0012299B">
        <w:rPr>
          <w:rFonts w:ascii="Trebuchet MS" w:hAnsi="Trebuchet MS"/>
        </w:rPr>
        <w:t xml:space="preserve"> din Acord</w:t>
      </w:r>
    </w:p>
    <w:p w:rsidR="00155D38" w:rsidRPr="0012299B" w:rsidRDefault="0012299B" w:rsidP="0012299B">
      <w:pPr>
        <w:jc w:val="both"/>
        <w:rPr>
          <w:rFonts w:ascii="Trebuchet MS" w:hAnsi="Trebuchet MS"/>
          <w:b/>
        </w:rPr>
      </w:pPr>
      <w:r w:rsidRPr="0012299B">
        <w:rPr>
          <w:rFonts w:ascii="Trebuchet MS" w:hAnsi="Trebuchet MS"/>
          <w:b/>
        </w:rPr>
        <w:t>Art.30</w:t>
      </w:r>
      <w:r w:rsidR="00155D38" w:rsidRPr="0012299B">
        <w:rPr>
          <w:rFonts w:ascii="Trebuchet MS" w:hAnsi="Trebuchet MS"/>
          <w:b/>
        </w:rPr>
        <w:t xml:space="preserve"> Persoanele care beneficiază de acoperire</w:t>
      </w:r>
      <w:r w:rsidR="005B1F28" w:rsidRPr="0012299B">
        <w:rPr>
          <w:rFonts w:ascii="Trebuchet MS" w:hAnsi="Trebuchet MS"/>
          <w:b/>
        </w:rPr>
        <w:t>:</w:t>
      </w:r>
      <w:r w:rsidR="00155D38" w:rsidRPr="0012299B">
        <w:rPr>
          <w:rFonts w:ascii="Trebuchet MS" w:hAnsi="Trebuchet MS"/>
          <w:b/>
        </w:rPr>
        <w:t xml:space="preserve"> </w:t>
      </w:r>
    </w:p>
    <w:p w:rsidR="00155D38" w:rsidRPr="0012299B" w:rsidRDefault="00155D38" w:rsidP="0012299B">
      <w:pPr>
        <w:pStyle w:val="Default"/>
        <w:spacing w:line="276" w:lineRule="auto"/>
        <w:jc w:val="both"/>
        <w:rPr>
          <w:rFonts w:ascii="Trebuchet MS" w:hAnsi="Trebuchet MS"/>
          <w:sz w:val="22"/>
          <w:szCs w:val="22"/>
          <w:lang w:val="ro-RO"/>
        </w:rPr>
      </w:pPr>
      <w:r w:rsidRPr="0012299B">
        <w:rPr>
          <w:rFonts w:ascii="Trebuchet MS" w:hAnsi="Trebuchet MS" w:cs="Times New Roman"/>
          <w:sz w:val="22"/>
          <w:szCs w:val="22"/>
          <w:lang w:val="ro-RO"/>
        </w:rPr>
        <w:t xml:space="preserve">(1) </w:t>
      </w:r>
      <w:r w:rsidRPr="0012299B">
        <w:rPr>
          <w:rFonts w:ascii="Trebuchet MS" w:hAnsi="Trebuchet MS"/>
          <w:sz w:val="22"/>
          <w:szCs w:val="22"/>
          <w:lang w:val="ro-RO"/>
        </w:rPr>
        <w:t>Prezentul titlu</w:t>
      </w:r>
      <w:bookmarkStart w:id="0" w:name="_GoBack"/>
      <w:bookmarkEnd w:id="0"/>
      <w:r w:rsidRPr="0012299B">
        <w:rPr>
          <w:rFonts w:ascii="Trebuchet MS" w:hAnsi="Trebuchet MS"/>
          <w:sz w:val="22"/>
          <w:szCs w:val="22"/>
          <w:lang w:val="ro-RO"/>
        </w:rPr>
        <w:t xml:space="preserve"> se aplică următoarelor persoane: </w:t>
      </w:r>
    </w:p>
    <w:p w:rsidR="00155D38" w:rsidRPr="0012299B" w:rsidRDefault="00155D38" w:rsidP="0012299B">
      <w:pPr>
        <w:pStyle w:val="NoSpacing"/>
        <w:spacing w:line="276" w:lineRule="auto"/>
        <w:jc w:val="both"/>
        <w:rPr>
          <w:rFonts w:ascii="Trebuchet MS" w:hAnsi="Trebuchet MS"/>
        </w:rPr>
      </w:pPr>
      <w:r w:rsidRPr="0012299B">
        <w:rPr>
          <w:rFonts w:ascii="Trebuchet MS" w:hAnsi="Trebuchet MS" w:cs="Times New Roman"/>
        </w:rPr>
        <w:t xml:space="preserve">(a) </w:t>
      </w:r>
      <w:r w:rsidRPr="0012299B">
        <w:rPr>
          <w:rFonts w:ascii="Trebuchet MS" w:hAnsi="Trebuchet MS"/>
        </w:rPr>
        <w:t xml:space="preserve">cetățenilor Uniunii cărora li se aplică legislația Regatului Unit la încheierea perioadei de tranziție, precum și membrilor de familie și urmașilor acestora; </w:t>
      </w:r>
    </w:p>
    <w:p w:rsidR="00155D38" w:rsidRPr="0012299B" w:rsidRDefault="00155D38" w:rsidP="0012299B">
      <w:pPr>
        <w:pStyle w:val="NoSpacing"/>
        <w:spacing w:line="276" w:lineRule="auto"/>
        <w:jc w:val="both"/>
        <w:rPr>
          <w:rFonts w:ascii="Trebuchet MS" w:hAnsi="Trebuchet MS"/>
        </w:rPr>
      </w:pPr>
      <w:r w:rsidRPr="0012299B">
        <w:rPr>
          <w:rFonts w:ascii="Trebuchet MS" w:hAnsi="Trebuchet MS" w:cs="Times New Roman"/>
        </w:rPr>
        <w:t xml:space="preserve">(b) </w:t>
      </w:r>
      <w:r w:rsidRPr="0012299B">
        <w:rPr>
          <w:rFonts w:ascii="Trebuchet MS" w:hAnsi="Trebuchet MS"/>
        </w:rPr>
        <w:t xml:space="preserve">resortisanților Regatului Unit cărora li se aplică legislația unui stat membru la încheierea perioadei de tranziție, precum și membrilor de familie și urmașilor acestora; </w:t>
      </w:r>
    </w:p>
    <w:p w:rsidR="00155D38" w:rsidRPr="0012299B" w:rsidRDefault="00155D38" w:rsidP="0012299B">
      <w:pPr>
        <w:pStyle w:val="NoSpacing"/>
        <w:spacing w:line="276" w:lineRule="auto"/>
        <w:jc w:val="both"/>
        <w:rPr>
          <w:rFonts w:ascii="Trebuchet MS" w:hAnsi="Trebuchet MS" w:cs="Times New Roman"/>
        </w:rPr>
      </w:pPr>
      <w:r w:rsidRPr="0012299B">
        <w:rPr>
          <w:rFonts w:ascii="Trebuchet MS" w:hAnsi="Trebuchet MS" w:cs="Times New Roman"/>
        </w:rPr>
        <w:t xml:space="preserve">(c) </w:t>
      </w:r>
      <w:r w:rsidRPr="0012299B">
        <w:rPr>
          <w:rFonts w:ascii="Trebuchet MS" w:hAnsi="Trebuchet MS"/>
        </w:rPr>
        <w:t xml:space="preserve">cetățenilor Uniunii care își au reședința în Regatul Unit și cărora li se aplică legislația unui stat membru la încheierea perioadei de tranziție, precum și membrilor de familie și urmașilor </w:t>
      </w:r>
      <w:r w:rsidRPr="0012299B">
        <w:rPr>
          <w:rFonts w:ascii="Trebuchet MS" w:hAnsi="Trebuchet MS" w:cs="Times New Roman"/>
        </w:rPr>
        <w:t>acestora</w:t>
      </w:r>
    </w:p>
    <w:p w:rsidR="00155D38" w:rsidRPr="0012299B" w:rsidRDefault="00155D38" w:rsidP="0012299B">
      <w:pPr>
        <w:pStyle w:val="NoSpacing"/>
        <w:spacing w:line="276" w:lineRule="auto"/>
        <w:jc w:val="both"/>
        <w:rPr>
          <w:rFonts w:ascii="Trebuchet MS" w:hAnsi="Trebuchet MS"/>
        </w:rPr>
      </w:pPr>
      <w:r w:rsidRPr="0012299B">
        <w:rPr>
          <w:rFonts w:ascii="Trebuchet MS" w:hAnsi="Trebuchet MS"/>
        </w:rPr>
        <w:t>(d) resortisanților Regatului Unit care își au reședința într</w:t>
      </w:r>
      <w:r w:rsidRPr="0012299B">
        <w:rPr>
          <w:rFonts w:ascii="Trebuchet MS" w:hAnsi="Trebuchet MS" w:cs="Times New Roman"/>
        </w:rPr>
        <w:t>-un stat memb</w:t>
      </w:r>
      <w:r w:rsidRPr="0012299B">
        <w:rPr>
          <w:rFonts w:ascii="Trebuchet MS" w:hAnsi="Trebuchet MS"/>
        </w:rPr>
        <w:t>ru și cărora li se aplică legislația Regatului Unit la încheierea perioadei de tranziție, precum și membrilor de familie și urmașilor acestora;</w:t>
      </w:r>
    </w:p>
    <w:p w:rsidR="00155D38" w:rsidRPr="0012299B" w:rsidRDefault="00155D38" w:rsidP="0012299B">
      <w:pPr>
        <w:pStyle w:val="Default"/>
        <w:spacing w:line="276" w:lineRule="auto"/>
        <w:jc w:val="both"/>
        <w:rPr>
          <w:rFonts w:ascii="Trebuchet MS" w:hAnsi="Trebuchet MS"/>
          <w:sz w:val="22"/>
          <w:szCs w:val="22"/>
          <w:lang w:val="ro-RO"/>
        </w:rPr>
      </w:pPr>
      <w:r w:rsidRPr="0012299B">
        <w:rPr>
          <w:rFonts w:ascii="Trebuchet MS" w:hAnsi="Trebuchet MS"/>
          <w:sz w:val="22"/>
          <w:szCs w:val="22"/>
          <w:lang w:val="ro-RO"/>
        </w:rPr>
        <w:t xml:space="preserve">(e) persoanelor care nu intră sub incidența literelor </w:t>
      </w:r>
      <w:r w:rsidRPr="0012299B">
        <w:rPr>
          <w:rFonts w:ascii="Trebuchet MS" w:hAnsi="Trebuchet MS" w:cs="Times New Roman"/>
          <w:sz w:val="22"/>
          <w:szCs w:val="22"/>
          <w:lang w:val="ro-RO"/>
        </w:rPr>
        <w:t xml:space="preserve">(a)-(d), dar sunt: </w:t>
      </w:r>
    </w:p>
    <w:p w:rsidR="00155D38" w:rsidRPr="0012299B" w:rsidRDefault="00155D38" w:rsidP="0012299B">
      <w:pPr>
        <w:pStyle w:val="Default"/>
        <w:spacing w:line="276" w:lineRule="auto"/>
        <w:jc w:val="both"/>
        <w:rPr>
          <w:rFonts w:ascii="Trebuchet MS" w:hAnsi="Trebuchet MS"/>
          <w:sz w:val="22"/>
          <w:szCs w:val="22"/>
          <w:lang w:val="ro-RO"/>
        </w:rPr>
      </w:pPr>
      <w:r w:rsidRPr="0012299B">
        <w:rPr>
          <w:rFonts w:ascii="Trebuchet MS" w:hAnsi="Trebuchet MS" w:cs="Times New Roman"/>
          <w:sz w:val="22"/>
          <w:szCs w:val="22"/>
          <w:lang w:val="ro-RO"/>
        </w:rPr>
        <w:t xml:space="preserve">(i) </w:t>
      </w:r>
      <w:r w:rsidRPr="0012299B">
        <w:rPr>
          <w:rFonts w:ascii="Trebuchet MS" w:hAnsi="Trebuchet MS"/>
          <w:sz w:val="22"/>
          <w:szCs w:val="22"/>
          <w:lang w:val="ro-RO"/>
        </w:rPr>
        <w:t xml:space="preserve">cetățeni ai Uniunii care desfășoară o activitate salariată sau independentă în </w:t>
      </w:r>
      <w:r w:rsidRPr="0012299B">
        <w:rPr>
          <w:rFonts w:ascii="Trebuchet MS" w:hAnsi="Trebuchet MS" w:cs="Times New Roman"/>
          <w:sz w:val="22"/>
          <w:szCs w:val="22"/>
          <w:lang w:val="ro-RO"/>
        </w:rPr>
        <w:t xml:space="preserve">Regatul </w:t>
      </w:r>
      <w:r w:rsidRPr="0012299B">
        <w:rPr>
          <w:rFonts w:ascii="Trebuchet MS" w:hAnsi="Trebuchet MS"/>
          <w:sz w:val="22"/>
          <w:szCs w:val="22"/>
          <w:lang w:val="ro-RO"/>
        </w:rPr>
        <w:t xml:space="preserve">Unit la încheierea perioadei de tranziție și cărora, în baza titlului </w:t>
      </w:r>
      <w:r w:rsidRPr="0012299B">
        <w:rPr>
          <w:rFonts w:ascii="Trebuchet MS" w:hAnsi="Trebuchet MS" w:cs="Times New Roman"/>
          <w:sz w:val="22"/>
          <w:szCs w:val="22"/>
          <w:lang w:val="ro-RO"/>
        </w:rPr>
        <w:t xml:space="preserve">II din Regulamentul (CE) nr. </w:t>
      </w:r>
      <w:r w:rsidRPr="0012299B">
        <w:rPr>
          <w:rFonts w:ascii="Trebuchet MS" w:hAnsi="Trebuchet MS"/>
          <w:sz w:val="22"/>
          <w:szCs w:val="22"/>
          <w:lang w:val="ro-RO"/>
        </w:rPr>
        <w:t>883/2004 al Parlamentului European și al Consiliului</w:t>
      </w:r>
      <w:r w:rsidRPr="0012299B">
        <w:rPr>
          <w:rFonts w:ascii="Trebuchet MS" w:hAnsi="Trebuchet MS" w:cs="Times New Roman"/>
          <w:b/>
          <w:bCs/>
          <w:sz w:val="22"/>
          <w:szCs w:val="22"/>
          <w:lang w:val="ro-RO"/>
        </w:rPr>
        <w:t>1</w:t>
      </w:r>
      <w:r w:rsidRPr="0012299B">
        <w:rPr>
          <w:rFonts w:ascii="Trebuchet MS" w:hAnsi="Trebuchet MS" w:cs="Times New Roman"/>
          <w:sz w:val="22"/>
          <w:szCs w:val="22"/>
          <w:lang w:val="ro-RO"/>
        </w:rPr>
        <w:t xml:space="preserve">, li se </w:t>
      </w:r>
      <w:r w:rsidRPr="0012299B">
        <w:rPr>
          <w:rFonts w:ascii="Trebuchet MS" w:hAnsi="Trebuchet MS"/>
          <w:sz w:val="22"/>
          <w:szCs w:val="22"/>
          <w:lang w:val="ro-RO"/>
        </w:rPr>
        <w:t xml:space="preserve">aplică legislația unui stat membru, precum și membrii de familie și urmașii acestora; sau </w:t>
      </w:r>
    </w:p>
    <w:p w:rsidR="00155D38" w:rsidRPr="0012299B" w:rsidRDefault="00155D38" w:rsidP="0012299B">
      <w:pPr>
        <w:pStyle w:val="Default"/>
        <w:spacing w:line="276" w:lineRule="auto"/>
        <w:jc w:val="both"/>
        <w:rPr>
          <w:rFonts w:ascii="Trebuchet MS" w:hAnsi="Trebuchet MS"/>
          <w:sz w:val="22"/>
          <w:szCs w:val="22"/>
          <w:lang w:val="ro-RO"/>
        </w:rPr>
      </w:pPr>
    </w:p>
    <w:p w:rsidR="00155D38" w:rsidRPr="0012299B" w:rsidRDefault="00155D38" w:rsidP="0012299B">
      <w:pPr>
        <w:pStyle w:val="Default"/>
        <w:spacing w:line="276" w:lineRule="auto"/>
        <w:jc w:val="both"/>
        <w:rPr>
          <w:rFonts w:ascii="Trebuchet MS" w:hAnsi="Trebuchet MS"/>
          <w:sz w:val="22"/>
          <w:szCs w:val="22"/>
          <w:lang w:val="ro-RO"/>
        </w:rPr>
      </w:pPr>
      <w:r w:rsidRPr="0012299B">
        <w:rPr>
          <w:rFonts w:ascii="Trebuchet MS" w:hAnsi="Trebuchet MS" w:cs="Times New Roman"/>
          <w:sz w:val="22"/>
          <w:szCs w:val="22"/>
          <w:lang w:val="ro-RO"/>
        </w:rPr>
        <w:t xml:space="preserve">(ii) </w:t>
      </w:r>
      <w:r w:rsidRPr="0012299B">
        <w:rPr>
          <w:rFonts w:ascii="Trebuchet MS" w:hAnsi="Trebuchet MS"/>
          <w:sz w:val="22"/>
          <w:szCs w:val="22"/>
          <w:lang w:val="ro-RO"/>
        </w:rPr>
        <w:t>resortisanți ai Regatului Unit care desfășoară o activitate salariată sau independentă într</w:t>
      </w:r>
      <w:r w:rsidR="0012299B" w:rsidRPr="0012299B">
        <w:rPr>
          <w:rFonts w:ascii="Trebuchet MS" w:hAnsi="Trebuchet MS"/>
          <w:sz w:val="22"/>
          <w:szCs w:val="22"/>
          <w:lang w:val="ro-RO"/>
        </w:rPr>
        <w:t>-</w:t>
      </w:r>
      <w:r w:rsidRPr="0012299B">
        <w:rPr>
          <w:rFonts w:ascii="Trebuchet MS" w:hAnsi="Trebuchet MS"/>
          <w:sz w:val="22"/>
          <w:szCs w:val="22"/>
          <w:lang w:val="ro-RO"/>
        </w:rPr>
        <w:t xml:space="preserve">unul sau mai multe state membre la încheierea perioadei de tranziție și cărora, în </w:t>
      </w:r>
      <w:r w:rsidRPr="0012299B">
        <w:rPr>
          <w:rFonts w:ascii="Trebuchet MS" w:hAnsi="Trebuchet MS" w:cs="Times New Roman"/>
          <w:sz w:val="22"/>
          <w:szCs w:val="22"/>
          <w:lang w:val="ro-RO"/>
        </w:rPr>
        <w:t xml:space="preserve">baza titlului II din Regulamentul (CE) nr. </w:t>
      </w:r>
      <w:r w:rsidRPr="0012299B">
        <w:rPr>
          <w:rFonts w:ascii="Trebuchet MS" w:hAnsi="Trebuchet MS"/>
          <w:sz w:val="22"/>
          <w:szCs w:val="22"/>
          <w:lang w:val="ro-RO"/>
        </w:rPr>
        <w:t xml:space="preserve">883/2004, li se aplică legislația </w:t>
      </w:r>
      <w:r w:rsidRPr="0012299B">
        <w:rPr>
          <w:rFonts w:ascii="Trebuchet MS" w:hAnsi="Trebuchet MS" w:cs="Times New Roman"/>
          <w:sz w:val="22"/>
          <w:szCs w:val="22"/>
          <w:lang w:val="ro-RO"/>
        </w:rPr>
        <w:t xml:space="preserve">Regatului </w:t>
      </w:r>
      <w:r w:rsidRPr="0012299B">
        <w:rPr>
          <w:rFonts w:ascii="Trebuchet MS" w:hAnsi="Trebuchet MS"/>
          <w:sz w:val="22"/>
          <w:szCs w:val="22"/>
          <w:lang w:val="ro-RO"/>
        </w:rPr>
        <w:t xml:space="preserve">Unit, precum și membrii de familie și urmașii acestora; </w:t>
      </w:r>
    </w:p>
    <w:p w:rsidR="00155D38" w:rsidRPr="0012299B" w:rsidRDefault="00155D38" w:rsidP="0012299B">
      <w:pPr>
        <w:pStyle w:val="NoSpacing"/>
        <w:spacing w:line="276" w:lineRule="auto"/>
        <w:jc w:val="both"/>
        <w:rPr>
          <w:rFonts w:ascii="Trebuchet MS" w:hAnsi="Trebuchet MS"/>
        </w:rPr>
      </w:pPr>
      <w:r w:rsidRPr="0012299B">
        <w:rPr>
          <w:rFonts w:ascii="Trebuchet MS" w:hAnsi="Trebuchet MS" w:cs="Times New Roman"/>
        </w:rPr>
        <w:t xml:space="preserve">(f) </w:t>
      </w:r>
      <w:r w:rsidRPr="0012299B">
        <w:rPr>
          <w:rFonts w:ascii="Trebuchet MS" w:hAnsi="Trebuchet MS"/>
        </w:rPr>
        <w:t>apatrizilor și refugiaților care își au reședința într</w:t>
      </w:r>
      <w:r w:rsidRPr="0012299B">
        <w:rPr>
          <w:rFonts w:ascii="Trebuchet MS" w:hAnsi="Trebuchet MS" w:cs="Times New Roman"/>
        </w:rPr>
        <w:t xml:space="preserve">-un stat membru sau în Regatul Unit, care se </w:t>
      </w:r>
      <w:r w:rsidRPr="0012299B">
        <w:rPr>
          <w:rFonts w:ascii="Trebuchet MS" w:hAnsi="Trebuchet MS"/>
        </w:rPr>
        <w:t>află într</w:t>
      </w:r>
      <w:r w:rsidRPr="0012299B">
        <w:rPr>
          <w:rFonts w:ascii="Trebuchet MS" w:hAnsi="Trebuchet MS" w:cs="Times New Roman"/>
        </w:rPr>
        <w:t>-</w:t>
      </w:r>
      <w:r w:rsidRPr="0012299B">
        <w:rPr>
          <w:rFonts w:ascii="Trebuchet MS" w:hAnsi="Trebuchet MS"/>
        </w:rPr>
        <w:t>una dintre situațiile desc</w:t>
      </w:r>
      <w:r w:rsidRPr="0012299B">
        <w:rPr>
          <w:rFonts w:ascii="Trebuchet MS" w:hAnsi="Trebuchet MS" w:cs="Times New Roman"/>
        </w:rPr>
        <w:t>rise la literele (a)-</w:t>
      </w:r>
      <w:r w:rsidRPr="0012299B">
        <w:rPr>
          <w:rFonts w:ascii="Trebuchet MS" w:hAnsi="Trebuchet MS"/>
        </w:rPr>
        <w:t>(e), precum și membrilor de familie și urmașilor acestora;</w:t>
      </w:r>
    </w:p>
    <w:p w:rsidR="00466E52" w:rsidRPr="0012299B" w:rsidRDefault="00466E52" w:rsidP="0012299B">
      <w:pPr>
        <w:pStyle w:val="NoSpacing"/>
        <w:spacing w:line="276" w:lineRule="auto"/>
        <w:jc w:val="both"/>
        <w:rPr>
          <w:rFonts w:ascii="Trebuchet MS" w:hAnsi="Trebuchet MS" w:cs="Times New Roman"/>
          <w:b/>
          <w:bCs/>
        </w:rPr>
      </w:pPr>
      <w:r w:rsidRPr="0012299B">
        <w:rPr>
          <w:rFonts w:ascii="Trebuchet MS" w:hAnsi="Trebuchet MS"/>
        </w:rPr>
        <w:t xml:space="preserve">(g) resortisanților țărilor terțe, precum și membrilor de familie și urmașilor acestora, care se află </w:t>
      </w:r>
      <w:r w:rsidRPr="0012299B">
        <w:rPr>
          <w:rFonts w:ascii="Trebuchet MS" w:hAnsi="Trebuchet MS" w:cs="Times New Roman"/>
        </w:rPr>
        <w:t>într-</w:t>
      </w:r>
      <w:r w:rsidRPr="0012299B">
        <w:rPr>
          <w:rFonts w:ascii="Trebuchet MS" w:hAnsi="Trebuchet MS"/>
        </w:rPr>
        <w:t xml:space="preserve">una din situațiile descrise la literele </w:t>
      </w:r>
      <w:r w:rsidRPr="0012299B">
        <w:rPr>
          <w:rFonts w:ascii="Trebuchet MS" w:hAnsi="Trebuchet MS" w:cs="Times New Roman"/>
        </w:rPr>
        <w:t>(a)-</w:t>
      </w:r>
      <w:r w:rsidRPr="0012299B">
        <w:rPr>
          <w:rFonts w:ascii="Trebuchet MS" w:hAnsi="Trebuchet MS"/>
        </w:rPr>
        <w:t xml:space="preserve">(e), dacă îndeplinesc condițiile prevăzute de </w:t>
      </w:r>
      <w:r w:rsidRPr="0012299B">
        <w:rPr>
          <w:rFonts w:ascii="Trebuchet MS" w:hAnsi="Trebuchet MS" w:cs="Times New Roman"/>
        </w:rPr>
        <w:t xml:space="preserve">Regulamentul </w:t>
      </w:r>
      <w:r w:rsidR="003C7574" w:rsidRPr="0012299B">
        <w:rPr>
          <w:rFonts w:ascii="Trebuchet MS" w:hAnsi="Trebuchet MS" w:cs="Times New Roman"/>
        </w:rPr>
        <w:t>(CE) nr. 859/2003.</w:t>
      </w:r>
    </w:p>
    <w:p w:rsidR="00466E52" w:rsidRPr="0012299B" w:rsidRDefault="00466E52" w:rsidP="0012299B">
      <w:pPr>
        <w:autoSpaceDE w:val="0"/>
        <w:autoSpaceDN w:val="0"/>
        <w:adjustRightInd w:val="0"/>
        <w:spacing w:after="0"/>
        <w:jc w:val="both"/>
        <w:rPr>
          <w:rFonts w:ascii="Trebuchet MS" w:hAnsi="Trebuchet MS" w:cs="Times New Roman"/>
          <w:color w:val="000000"/>
        </w:rPr>
      </w:pPr>
      <w:r w:rsidRPr="0012299B">
        <w:rPr>
          <w:rFonts w:ascii="Trebuchet MS" w:hAnsi="Trebuchet MS" w:cs="Times New Roman"/>
          <w:b/>
          <w:bCs/>
          <w:color w:val="000000"/>
        </w:rPr>
        <w:t xml:space="preserve"> </w:t>
      </w:r>
    </w:p>
    <w:p w:rsidR="00466E52" w:rsidRPr="0012299B" w:rsidRDefault="00466E52" w:rsidP="0012299B">
      <w:pPr>
        <w:autoSpaceDE w:val="0"/>
        <w:autoSpaceDN w:val="0"/>
        <w:adjustRightInd w:val="0"/>
        <w:spacing w:after="0"/>
        <w:jc w:val="both"/>
        <w:rPr>
          <w:rFonts w:ascii="Trebuchet MS" w:hAnsi="Trebuchet MS" w:cs="Times New Roman"/>
          <w:color w:val="000000"/>
        </w:rPr>
      </w:pPr>
      <w:r w:rsidRPr="0012299B">
        <w:rPr>
          <w:rFonts w:ascii="Trebuchet MS" w:hAnsi="Trebuchet MS" w:cs="Times New Roman"/>
          <w:color w:val="000000"/>
        </w:rPr>
        <w:t xml:space="preserve">(2) </w:t>
      </w:r>
      <w:r w:rsidRPr="0012299B">
        <w:rPr>
          <w:rFonts w:ascii="Trebuchet MS" w:hAnsi="Trebuchet MS" w:cs="TimesNewRomanPSMT"/>
          <w:color w:val="000000"/>
        </w:rPr>
        <w:t>Pe</w:t>
      </w:r>
      <w:r w:rsidR="003C7574" w:rsidRPr="0012299B">
        <w:rPr>
          <w:rFonts w:ascii="Trebuchet MS" w:hAnsi="Trebuchet MS" w:cs="TimesNewRomanPSMT"/>
          <w:color w:val="000000"/>
        </w:rPr>
        <w:t>rsoanele menționate la alin.</w:t>
      </w:r>
      <w:r w:rsidRPr="0012299B">
        <w:rPr>
          <w:rFonts w:ascii="Trebuchet MS" w:hAnsi="Trebuchet MS" w:cs="TimesNewRomanPSMT"/>
          <w:color w:val="000000"/>
        </w:rPr>
        <w:t xml:space="preserve"> (1) beneficiază de acoperire atât timp cât continuă, fără întrerupere, să se afle într</w:t>
      </w:r>
      <w:r w:rsidRPr="0012299B">
        <w:rPr>
          <w:rFonts w:ascii="Trebuchet MS" w:hAnsi="Trebuchet MS" w:cs="Times New Roman"/>
          <w:color w:val="000000"/>
        </w:rPr>
        <w:t>-</w:t>
      </w:r>
      <w:r w:rsidRPr="0012299B">
        <w:rPr>
          <w:rFonts w:ascii="Trebuchet MS" w:hAnsi="Trebuchet MS" w:cs="TimesNewRomanPSMT"/>
          <w:color w:val="000000"/>
        </w:rPr>
        <w:t xml:space="preserve">una dintre situațiile prevăzute la alineatul respectiv, care implică în același timp atât un stat membru, cât și Regatul </w:t>
      </w:r>
      <w:r w:rsidRPr="0012299B">
        <w:rPr>
          <w:rFonts w:ascii="Trebuchet MS" w:hAnsi="Trebuchet MS" w:cs="Times New Roman"/>
          <w:color w:val="000000"/>
        </w:rPr>
        <w:t xml:space="preserve">Unit. </w:t>
      </w:r>
    </w:p>
    <w:p w:rsidR="00466E52" w:rsidRPr="0012299B" w:rsidRDefault="00466E52" w:rsidP="0012299B">
      <w:pPr>
        <w:autoSpaceDE w:val="0"/>
        <w:autoSpaceDN w:val="0"/>
        <w:adjustRightInd w:val="0"/>
        <w:spacing w:after="0"/>
        <w:jc w:val="both"/>
        <w:rPr>
          <w:rFonts w:ascii="Trebuchet MS" w:hAnsi="Trebuchet MS" w:cs="Times New Roman"/>
          <w:color w:val="000000"/>
        </w:rPr>
      </w:pPr>
      <w:r w:rsidRPr="0012299B">
        <w:rPr>
          <w:rFonts w:ascii="Trebuchet MS" w:hAnsi="Trebuchet MS" w:cs="Times New Roman"/>
          <w:color w:val="000000"/>
        </w:rPr>
        <w:t xml:space="preserve">(3) </w:t>
      </w:r>
      <w:r w:rsidRPr="0012299B">
        <w:rPr>
          <w:rFonts w:ascii="Trebuchet MS" w:hAnsi="Trebuchet MS" w:cs="TimesNewRomanPSMT"/>
          <w:color w:val="000000"/>
        </w:rPr>
        <w:t xml:space="preserve">Prezentul titlu se aplică, de asemenea, persoanelor care nu intră sau care nu mai intră sub incidența alineatului </w:t>
      </w:r>
      <w:r w:rsidRPr="0012299B">
        <w:rPr>
          <w:rFonts w:ascii="Trebuchet MS" w:hAnsi="Trebuchet MS" w:cs="Times New Roman"/>
          <w:color w:val="000000"/>
        </w:rPr>
        <w:t>(1) literele (a)-</w:t>
      </w:r>
      <w:r w:rsidRPr="0012299B">
        <w:rPr>
          <w:rFonts w:ascii="Trebuchet MS" w:hAnsi="Trebuchet MS" w:cs="TimesNewRomanPSMT"/>
          <w:color w:val="000000"/>
        </w:rPr>
        <w:t xml:space="preserve">(e) de la prezentul articol, dar care intră sub incidența </w:t>
      </w:r>
      <w:r w:rsidRPr="0012299B">
        <w:rPr>
          <w:rFonts w:ascii="Trebuchet MS" w:hAnsi="Trebuchet MS" w:cs="Times New Roman"/>
          <w:color w:val="000000"/>
        </w:rPr>
        <w:t xml:space="preserve">articolului </w:t>
      </w:r>
      <w:r w:rsidRPr="0012299B">
        <w:rPr>
          <w:rFonts w:ascii="Trebuchet MS" w:hAnsi="Trebuchet MS" w:cs="TimesNewRomanPSMT"/>
          <w:color w:val="000000"/>
        </w:rPr>
        <w:t xml:space="preserve">10 din prezentul acord, precum și membrilor de familie și urmașilor acestora. </w:t>
      </w:r>
    </w:p>
    <w:p w:rsidR="00466E52" w:rsidRPr="0012299B" w:rsidRDefault="00466E52" w:rsidP="0012299B">
      <w:pPr>
        <w:autoSpaceDE w:val="0"/>
        <w:autoSpaceDN w:val="0"/>
        <w:adjustRightInd w:val="0"/>
        <w:spacing w:after="0"/>
        <w:jc w:val="both"/>
        <w:rPr>
          <w:rFonts w:ascii="Trebuchet MS" w:hAnsi="Trebuchet MS" w:cs="Times New Roman"/>
          <w:color w:val="000000"/>
        </w:rPr>
      </w:pPr>
      <w:r w:rsidRPr="0012299B">
        <w:rPr>
          <w:rFonts w:ascii="Trebuchet MS" w:hAnsi="Trebuchet MS" w:cs="Times New Roman"/>
          <w:color w:val="000000"/>
        </w:rPr>
        <w:t xml:space="preserve">(4) </w:t>
      </w:r>
      <w:r w:rsidRPr="0012299B">
        <w:rPr>
          <w:rFonts w:ascii="Trebuchet MS" w:hAnsi="Trebuchet MS" w:cs="TimesNewRomanPSMT"/>
          <w:color w:val="000000"/>
        </w:rPr>
        <w:t xml:space="preserve">Persoanele menționate la alineatul (3) beneficiază de acoperire atât timp cât continuă să aibă drept de ședere în statul gazdă în temeiul articolului </w:t>
      </w:r>
      <w:r w:rsidRPr="0012299B">
        <w:rPr>
          <w:rFonts w:ascii="Trebuchet MS" w:hAnsi="Trebuchet MS" w:cs="Times New Roman"/>
          <w:color w:val="000000"/>
        </w:rPr>
        <w:t>13 d</w:t>
      </w:r>
      <w:r w:rsidRPr="0012299B">
        <w:rPr>
          <w:rFonts w:ascii="Trebuchet MS" w:hAnsi="Trebuchet MS" w:cs="TimesNewRomanPSMT"/>
          <w:color w:val="000000"/>
        </w:rPr>
        <w:t xml:space="preserve">in prezentul acord sau dreptul </w:t>
      </w:r>
      <w:r w:rsidRPr="0012299B">
        <w:rPr>
          <w:rFonts w:ascii="Trebuchet MS" w:hAnsi="Trebuchet MS" w:cs="TimesNewRomanPSMT"/>
          <w:color w:val="000000"/>
        </w:rPr>
        <w:lastRenderedPageBreak/>
        <w:t xml:space="preserve">la muncă în statul de desfășurare a activității profesionale în temeiul articolului </w:t>
      </w:r>
      <w:r w:rsidRPr="0012299B">
        <w:rPr>
          <w:rFonts w:ascii="Trebuchet MS" w:hAnsi="Trebuchet MS" w:cs="Times New Roman"/>
          <w:color w:val="000000"/>
        </w:rPr>
        <w:t xml:space="preserve">24 sau 25 din prezentul acord. </w:t>
      </w:r>
    </w:p>
    <w:p w:rsidR="00466E52" w:rsidRPr="0012299B" w:rsidRDefault="00466E52" w:rsidP="0012299B">
      <w:pPr>
        <w:jc w:val="both"/>
        <w:rPr>
          <w:rFonts w:ascii="Trebuchet MS" w:hAnsi="Trebuchet MS" w:cs="Times New Roman"/>
          <w:color w:val="000000"/>
        </w:rPr>
      </w:pPr>
      <w:r w:rsidRPr="0012299B">
        <w:rPr>
          <w:rFonts w:ascii="Trebuchet MS" w:hAnsi="Trebuchet MS" w:cs="Times New Roman"/>
          <w:color w:val="000000"/>
        </w:rPr>
        <w:t xml:space="preserve">(5) </w:t>
      </w:r>
      <w:r w:rsidRPr="0012299B">
        <w:rPr>
          <w:rFonts w:ascii="Trebuchet MS" w:hAnsi="Trebuchet MS" w:cs="TimesNewRomanPSMT"/>
          <w:color w:val="000000"/>
        </w:rPr>
        <w:t xml:space="preserve">Atunci când prezentul articol face trimitere la membrii de familie și urmași, aceste persoane intră sub incidența prezentului titlu numai în măsura în care le revin drepturi și obligații în această </w:t>
      </w:r>
      <w:r w:rsidRPr="0012299B">
        <w:rPr>
          <w:rFonts w:ascii="Trebuchet MS" w:hAnsi="Trebuchet MS" w:cs="Times New Roman"/>
          <w:color w:val="000000"/>
        </w:rPr>
        <w:t>calitate în temeiul Regulamentului (CE) nr. 883/2004.</w:t>
      </w:r>
    </w:p>
    <w:p w:rsidR="0012299B" w:rsidRPr="0012299B" w:rsidRDefault="0012299B" w:rsidP="0012299B">
      <w:pPr>
        <w:jc w:val="both"/>
        <w:rPr>
          <w:rFonts w:ascii="Trebuchet MS" w:hAnsi="Trebuchet MS" w:cs="Times New Roman"/>
          <w:b/>
          <w:color w:val="000000"/>
        </w:rPr>
      </w:pPr>
      <w:r w:rsidRPr="0012299B">
        <w:rPr>
          <w:rFonts w:ascii="Trebuchet MS" w:hAnsi="Trebuchet MS" w:cs="Times New Roman"/>
          <w:b/>
          <w:color w:val="000000"/>
        </w:rPr>
        <w:t>Art.31</w:t>
      </w:r>
      <w:r w:rsidRPr="0012299B">
        <w:rPr>
          <w:rFonts w:ascii="Trebuchet MS" w:hAnsi="Trebuchet MS"/>
          <w:b/>
        </w:rPr>
        <w:t>Norme privind coordonarea în materie de securitate socială</w:t>
      </w:r>
    </w:p>
    <w:p w:rsidR="00FE5A35" w:rsidRPr="0012299B" w:rsidRDefault="0012299B" w:rsidP="0012299B">
      <w:pPr>
        <w:pStyle w:val="Default"/>
        <w:spacing w:line="276" w:lineRule="auto"/>
        <w:jc w:val="both"/>
        <w:rPr>
          <w:rFonts w:ascii="Trebuchet MS" w:hAnsi="Trebuchet MS"/>
          <w:sz w:val="22"/>
          <w:szCs w:val="22"/>
          <w:lang w:val="ro-RO"/>
        </w:rPr>
      </w:pPr>
      <w:r w:rsidRPr="0012299B">
        <w:rPr>
          <w:rFonts w:ascii="Trebuchet MS" w:hAnsi="Trebuchet MS"/>
          <w:b/>
          <w:sz w:val="22"/>
          <w:szCs w:val="22"/>
          <w:lang w:val="ro-RO"/>
        </w:rPr>
        <w:t xml:space="preserve">(1) </w:t>
      </w:r>
      <w:r w:rsidR="00FE5A35" w:rsidRPr="0012299B">
        <w:rPr>
          <w:rFonts w:ascii="Trebuchet MS" w:hAnsi="Trebuchet MS"/>
          <w:b/>
          <w:sz w:val="22"/>
          <w:szCs w:val="22"/>
          <w:lang w:val="ro-RO"/>
        </w:rPr>
        <w:t>Normele și obiectivele</w:t>
      </w:r>
      <w:r w:rsidR="00FE5A35" w:rsidRPr="0012299B">
        <w:rPr>
          <w:rFonts w:ascii="Trebuchet MS" w:hAnsi="Trebuchet MS"/>
          <w:sz w:val="22"/>
          <w:szCs w:val="22"/>
          <w:lang w:val="ro-RO"/>
        </w:rPr>
        <w:t xml:space="preserve"> prevăzute la articolul </w:t>
      </w:r>
      <w:r w:rsidR="00FE5A35" w:rsidRPr="0012299B">
        <w:rPr>
          <w:rFonts w:ascii="Trebuchet MS" w:hAnsi="Trebuchet MS" w:cs="Times New Roman"/>
          <w:sz w:val="22"/>
          <w:szCs w:val="22"/>
          <w:lang w:val="ro-RO"/>
        </w:rPr>
        <w:t xml:space="preserve">48 din TFUE, în Regulamentul (CE) nr. </w:t>
      </w:r>
      <w:r w:rsidR="00FE5A35" w:rsidRPr="0012299B">
        <w:rPr>
          <w:rFonts w:ascii="Trebuchet MS" w:hAnsi="Trebuchet MS"/>
          <w:sz w:val="22"/>
          <w:szCs w:val="22"/>
          <w:lang w:val="ro-RO"/>
        </w:rPr>
        <w:t xml:space="preserve">883/2004 și în Regulamentul </w:t>
      </w:r>
      <w:r w:rsidR="00FE5A35" w:rsidRPr="0012299B">
        <w:rPr>
          <w:rFonts w:ascii="Trebuchet MS" w:hAnsi="Trebuchet MS" w:cs="Times New Roman"/>
          <w:sz w:val="22"/>
          <w:szCs w:val="22"/>
          <w:lang w:val="ro-RO"/>
        </w:rPr>
        <w:t xml:space="preserve">(CE) nr. </w:t>
      </w:r>
      <w:r w:rsidR="00FE5A35" w:rsidRPr="0012299B">
        <w:rPr>
          <w:rFonts w:ascii="Trebuchet MS" w:hAnsi="Trebuchet MS"/>
          <w:sz w:val="22"/>
          <w:szCs w:val="22"/>
          <w:lang w:val="ro-RO"/>
        </w:rPr>
        <w:t>987/2009 al Parlamentului European și al Consiliului</w:t>
      </w:r>
      <w:r w:rsidR="00FE5A35" w:rsidRPr="0012299B">
        <w:rPr>
          <w:rFonts w:ascii="Trebuchet MS" w:hAnsi="Trebuchet MS" w:cs="Times New Roman"/>
          <w:b/>
          <w:bCs/>
          <w:sz w:val="22"/>
          <w:szCs w:val="22"/>
          <w:lang w:val="ro-RO"/>
        </w:rPr>
        <w:t xml:space="preserve"> </w:t>
      </w:r>
      <w:r w:rsidR="00FE5A35" w:rsidRPr="0012299B">
        <w:rPr>
          <w:rFonts w:ascii="Trebuchet MS" w:hAnsi="Trebuchet MS" w:cs="Times New Roman"/>
          <w:sz w:val="22"/>
          <w:szCs w:val="22"/>
          <w:lang w:val="ro-RO"/>
        </w:rPr>
        <w:t xml:space="preserve">se </w:t>
      </w:r>
      <w:r w:rsidR="00FE5A35" w:rsidRPr="0012299B">
        <w:rPr>
          <w:rFonts w:ascii="Trebuchet MS" w:hAnsi="Trebuchet MS"/>
          <w:sz w:val="22"/>
          <w:szCs w:val="22"/>
          <w:lang w:val="ro-RO"/>
        </w:rPr>
        <w:t xml:space="preserve">aplică persoanelor care intră sub incidența prezentului titlu. </w:t>
      </w:r>
    </w:p>
    <w:p w:rsidR="00FE5A35" w:rsidRPr="0012299B" w:rsidRDefault="00FE5A35" w:rsidP="0012299B">
      <w:pPr>
        <w:pStyle w:val="Default"/>
        <w:spacing w:line="276" w:lineRule="auto"/>
        <w:jc w:val="both"/>
        <w:rPr>
          <w:rFonts w:ascii="Trebuchet MS" w:hAnsi="Trebuchet MS"/>
          <w:sz w:val="22"/>
          <w:szCs w:val="22"/>
          <w:lang w:val="ro-RO"/>
        </w:rPr>
      </w:pPr>
    </w:p>
    <w:p w:rsidR="00FE5A35" w:rsidRPr="0012299B" w:rsidRDefault="00FE5A35" w:rsidP="0012299B">
      <w:pPr>
        <w:pStyle w:val="Default"/>
        <w:spacing w:line="276" w:lineRule="auto"/>
        <w:jc w:val="both"/>
        <w:rPr>
          <w:rFonts w:ascii="Trebuchet MS" w:hAnsi="Trebuchet MS"/>
          <w:sz w:val="22"/>
          <w:szCs w:val="22"/>
          <w:lang w:val="ro-RO"/>
        </w:rPr>
      </w:pPr>
      <w:r w:rsidRPr="0012299B">
        <w:rPr>
          <w:rFonts w:ascii="Trebuchet MS" w:hAnsi="Trebuchet MS"/>
          <w:sz w:val="22"/>
          <w:szCs w:val="22"/>
          <w:lang w:val="ro-RO"/>
        </w:rPr>
        <w:t xml:space="preserve">Uniunea și Regatul Unit țin seama în mod corespunzător de deciziile și recomandările Comisiei administrative pentru coordonarea sistemelor de securitate socială de pe lângă Comisia Europeană, instituită prin Regulamentul </w:t>
      </w:r>
      <w:r w:rsidRPr="0012299B">
        <w:rPr>
          <w:rFonts w:ascii="Trebuchet MS" w:hAnsi="Trebuchet MS" w:cs="Times New Roman"/>
          <w:sz w:val="22"/>
          <w:szCs w:val="22"/>
          <w:lang w:val="ro-RO"/>
        </w:rPr>
        <w:t xml:space="preserve">(CE) nr. </w:t>
      </w:r>
      <w:r w:rsidRPr="0012299B">
        <w:rPr>
          <w:rFonts w:ascii="Trebuchet MS" w:hAnsi="Trebuchet MS"/>
          <w:sz w:val="22"/>
          <w:szCs w:val="22"/>
          <w:lang w:val="ro-RO"/>
        </w:rPr>
        <w:t xml:space="preserve">883/2004 („Comisia administrativă”), enumerate în partea </w:t>
      </w:r>
      <w:r w:rsidRPr="0012299B">
        <w:rPr>
          <w:rFonts w:ascii="Trebuchet MS" w:hAnsi="Trebuchet MS" w:cs="Times New Roman"/>
          <w:sz w:val="22"/>
          <w:szCs w:val="22"/>
          <w:lang w:val="ro-RO"/>
        </w:rPr>
        <w:t xml:space="preserve">I din Anexa I la </w:t>
      </w:r>
      <w:r w:rsidR="0012299B" w:rsidRPr="0012299B">
        <w:rPr>
          <w:rFonts w:ascii="Trebuchet MS" w:hAnsi="Trebuchet MS" w:cs="Times New Roman"/>
          <w:sz w:val="22"/>
          <w:szCs w:val="22"/>
          <w:lang w:val="ro-RO"/>
        </w:rPr>
        <w:t>prezentul</w:t>
      </w:r>
      <w:r w:rsidRPr="0012299B">
        <w:rPr>
          <w:rFonts w:ascii="Trebuchet MS" w:hAnsi="Trebuchet MS" w:cs="Times New Roman"/>
          <w:sz w:val="22"/>
          <w:szCs w:val="22"/>
          <w:lang w:val="ro-RO"/>
        </w:rPr>
        <w:t xml:space="preserve"> Acord. </w:t>
      </w:r>
    </w:p>
    <w:p w:rsidR="00FE5A35" w:rsidRPr="0012299B" w:rsidRDefault="00FE5A35" w:rsidP="0012299B">
      <w:pPr>
        <w:jc w:val="both"/>
        <w:rPr>
          <w:rFonts w:ascii="Trebuchet MS" w:hAnsi="Trebuchet MS" w:cs="Times New Roman"/>
        </w:rPr>
      </w:pPr>
      <w:r w:rsidRPr="0012299B">
        <w:rPr>
          <w:rFonts w:ascii="Trebuchet MS" w:hAnsi="Trebuchet MS" w:cs="Times New Roman"/>
        </w:rPr>
        <w:t xml:space="preserve">(2) Prin derogare de la articolul </w:t>
      </w:r>
      <w:r w:rsidRPr="0012299B">
        <w:rPr>
          <w:rFonts w:ascii="Trebuchet MS" w:hAnsi="Trebuchet MS"/>
        </w:rPr>
        <w:t xml:space="preserve">9 din prezentul acord, în sensul prezentului titlu se aplică definițiile de la articolul </w:t>
      </w:r>
      <w:r w:rsidRPr="0012299B">
        <w:rPr>
          <w:rFonts w:ascii="Trebuchet MS" w:hAnsi="Trebuchet MS" w:cs="Times New Roman"/>
        </w:rPr>
        <w:t>1 din Regulamentul (CE) nr. 883/2004.</w:t>
      </w:r>
    </w:p>
    <w:p w:rsidR="00FE5A35" w:rsidRPr="0012299B" w:rsidRDefault="00FE5A35" w:rsidP="0012299B">
      <w:pPr>
        <w:jc w:val="both"/>
        <w:rPr>
          <w:rFonts w:ascii="Trebuchet MS" w:hAnsi="Trebuchet MS"/>
        </w:rPr>
      </w:pPr>
      <w:r w:rsidRPr="0012299B">
        <w:rPr>
          <w:rFonts w:ascii="Trebuchet MS" w:hAnsi="Trebuchet MS"/>
        </w:rPr>
        <w:t xml:space="preserve">(3) </w:t>
      </w:r>
      <w:r w:rsidRPr="0012299B">
        <w:rPr>
          <w:rFonts w:ascii="Trebuchet MS" w:hAnsi="Trebuchet MS" w:cs="TimesNewRomanPSMT"/>
        </w:rPr>
        <w:t xml:space="preserve">În ceea ce îi privește pe resortisanții țărilor terțe care îndeplinesc condițiile prevăzute de </w:t>
      </w:r>
      <w:r w:rsidRPr="0012299B">
        <w:rPr>
          <w:rFonts w:ascii="Trebuchet MS" w:hAnsi="Trebuchet MS"/>
        </w:rPr>
        <w:t xml:space="preserve">Regulamentul (CE) nr. </w:t>
      </w:r>
      <w:r w:rsidRPr="0012299B">
        <w:rPr>
          <w:rFonts w:ascii="Trebuchet MS" w:hAnsi="Trebuchet MS" w:cs="TimesNewRomanPSMT"/>
        </w:rPr>
        <w:t xml:space="preserve">859/2003, precum și pe membrii de familie sau pe urmașii acestora care intră sub incidența prezentului titlu, trimiterile la Regulamentul </w:t>
      </w:r>
      <w:r w:rsidRPr="0012299B">
        <w:rPr>
          <w:rFonts w:ascii="Trebuchet MS" w:hAnsi="Trebuchet MS"/>
        </w:rPr>
        <w:t xml:space="preserve">(CE) nr. </w:t>
      </w:r>
      <w:r w:rsidRPr="0012299B">
        <w:rPr>
          <w:rFonts w:ascii="Trebuchet MS" w:hAnsi="Trebuchet MS" w:cs="TimesNewRomanPSMT"/>
        </w:rPr>
        <w:t xml:space="preserve">883/2004 și la </w:t>
      </w:r>
      <w:r w:rsidRPr="0012299B">
        <w:rPr>
          <w:rFonts w:ascii="Trebuchet MS" w:hAnsi="Trebuchet MS"/>
        </w:rPr>
        <w:t>Regulamentul (CE) nr. 987/2009 din pr</w:t>
      </w:r>
      <w:r w:rsidRPr="0012299B">
        <w:rPr>
          <w:rFonts w:ascii="Trebuchet MS" w:hAnsi="Trebuchet MS" w:cs="TimesNewRomanPSMT"/>
        </w:rPr>
        <w:t xml:space="preserve">ezentul titlu se interpretează ca trimiteri la </w:t>
      </w:r>
      <w:r w:rsidRPr="0012299B">
        <w:rPr>
          <w:rFonts w:ascii="Trebuchet MS" w:hAnsi="Trebuchet MS"/>
        </w:rPr>
        <w:t>Regulamentul (CEE) nr. 1408/71 al Consiliului</w:t>
      </w:r>
      <w:r w:rsidRPr="0012299B">
        <w:rPr>
          <w:rFonts w:ascii="Trebuchet MS" w:hAnsi="Trebuchet MS"/>
          <w:b/>
          <w:bCs/>
        </w:rPr>
        <w:t xml:space="preserve">1 </w:t>
      </w:r>
      <w:r w:rsidRPr="0012299B">
        <w:rPr>
          <w:rFonts w:ascii="Trebuchet MS" w:hAnsi="Trebuchet MS" w:cs="TimesNewRomanPSMT"/>
        </w:rPr>
        <w:t xml:space="preserve">și, respectiv, la Regulamentul </w:t>
      </w:r>
      <w:r w:rsidRPr="0012299B">
        <w:rPr>
          <w:rFonts w:ascii="Trebuchet MS" w:hAnsi="Trebuchet MS"/>
        </w:rPr>
        <w:t>(CEE) nr. 574/72 al Consiliului</w:t>
      </w:r>
      <w:r w:rsidRPr="0012299B">
        <w:rPr>
          <w:rFonts w:ascii="Trebuchet MS" w:hAnsi="Trebuchet MS"/>
          <w:b/>
          <w:bCs/>
        </w:rPr>
        <w:t>2</w:t>
      </w:r>
      <w:r w:rsidRPr="0012299B">
        <w:rPr>
          <w:rFonts w:ascii="Trebuchet MS" w:hAnsi="Trebuchet MS" w:cs="TimesNewRomanPSMT"/>
        </w:rPr>
        <w:t xml:space="preserve">. Trimiterile la dispozițiile specifice din Regulamentul </w:t>
      </w:r>
      <w:r w:rsidRPr="0012299B">
        <w:rPr>
          <w:rFonts w:ascii="Trebuchet MS" w:hAnsi="Trebuchet MS"/>
        </w:rPr>
        <w:t xml:space="preserve">(CE) nr. </w:t>
      </w:r>
      <w:r w:rsidRPr="0012299B">
        <w:rPr>
          <w:rFonts w:ascii="Trebuchet MS" w:hAnsi="Trebuchet MS" w:cs="TimesNewRomanPSMT"/>
        </w:rPr>
        <w:t xml:space="preserve">883/2004 și </w:t>
      </w:r>
      <w:r w:rsidRPr="0012299B">
        <w:rPr>
          <w:rFonts w:ascii="Trebuchet MS" w:hAnsi="Trebuchet MS"/>
        </w:rPr>
        <w:t xml:space="preserve">Regulamentul (CE) nr. </w:t>
      </w:r>
      <w:r w:rsidRPr="0012299B">
        <w:rPr>
          <w:rFonts w:ascii="Trebuchet MS" w:hAnsi="Trebuchet MS" w:cs="TimesNewRomanPSMT"/>
        </w:rPr>
        <w:t xml:space="preserve">987/2009 se interpretează ca trimiteri la dispozițiile corespunzătoare din </w:t>
      </w:r>
      <w:r w:rsidRPr="0012299B">
        <w:rPr>
          <w:rFonts w:ascii="Trebuchet MS" w:hAnsi="Trebuchet MS"/>
        </w:rPr>
        <w:t xml:space="preserve">Regulamentul (CEE) nr. </w:t>
      </w:r>
      <w:r w:rsidRPr="0012299B">
        <w:rPr>
          <w:rFonts w:ascii="Trebuchet MS" w:hAnsi="Trebuchet MS" w:cs="TimesNewRomanPSMT"/>
        </w:rPr>
        <w:t xml:space="preserve">1408/71 și Regulamentul </w:t>
      </w:r>
      <w:r w:rsidRPr="0012299B">
        <w:rPr>
          <w:rFonts w:ascii="Trebuchet MS" w:hAnsi="Trebuchet MS"/>
        </w:rPr>
        <w:t>(CEE) nr. 574/72.</w:t>
      </w:r>
    </w:p>
    <w:p w:rsidR="0082048B" w:rsidRPr="0012299B" w:rsidRDefault="0012299B" w:rsidP="0012299B">
      <w:pPr>
        <w:pStyle w:val="Default"/>
        <w:spacing w:line="276" w:lineRule="auto"/>
        <w:jc w:val="both"/>
        <w:rPr>
          <w:rFonts w:ascii="Trebuchet MS" w:hAnsi="Trebuchet MS"/>
          <w:b/>
          <w:sz w:val="22"/>
          <w:szCs w:val="22"/>
          <w:lang w:val="ro-RO"/>
        </w:rPr>
      </w:pPr>
      <w:r w:rsidRPr="0012299B">
        <w:rPr>
          <w:rFonts w:ascii="Trebuchet MS" w:hAnsi="Trebuchet MS"/>
          <w:b/>
          <w:sz w:val="22"/>
          <w:szCs w:val="22"/>
          <w:lang w:val="ro-RO"/>
        </w:rPr>
        <w:t xml:space="preserve">Art. 32 </w:t>
      </w:r>
      <w:r w:rsidR="0082048B" w:rsidRPr="0012299B">
        <w:rPr>
          <w:rFonts w:ascii="Trebuchet MS" w:hAnsi="Trebuchet MS"/>
          <w:b/>
          <w:sz w:val="22"/>
          <w:szCs w:val="22"/>
          <w:lang w:val="ro-RO"/>
        </w:rPr>
        <w:t xml:space="preserve">Situații speciale care beneficiază de acoperire </w:t>
      </w:r>
    </w:p>
    <w:p w:rsidR="0012299B" w:rsidRPr="0012299B" w:rsidRDefault="0012299B" w:rsidP="0012299B">
      <w:pPr>
        <w:pStyle w:val="Default"/>
        <w:spacing w:line="276" w:lineRule="auto"/>
        <w:jc w:val="both"/>
        <w:rPr>
          <w:rFonts w:ascii="Trebuchet MS" w:hAnsi="Trebuchet MS"/>
          <w:b/>
          <w:sz w:val="22"/>
          <w:szCs w:val="22"/>
          <w:lang w:val="ro-RO"/>
        </w:rPr>
      </w:pPr>
    </w:p>
    <w:p w:rsidR="0082048B" w:rsidRPr="0012299B" w:rsidRDefault="0082048B" w:rsidP="0012299B">
      <w:pPr>
        <w:pStyle w:val="Default"/>
        <w:spacing w:line="276" w:lineRule="auto"/>
        <w:jc w:val="both"/>
        <w:rPr>
          <w:rFonts w:ascii="Trebuchet MS" w:hAnsi="Trebuchet MS"/>
          <w:sz w:val="22"/>
          <w:szCs w:val="22"/>
          <w:lang w:val="ro-RO"/>
        </w:rPr>
      </w:pPr>
      <w:r w:rsidRPr="0012299B">
        <w:rPr>
          <w:rFonts w:ascii="Trebuchet MS" w:hAnsi="Trebuchet MS" w:cs="Times New Roman"/>
          <w:sz w:val="22"/>
          <w:szCs w:val="22"/>
          <w:lang w:val="ro-RO"/>
        </w:rPr>
        <w:t xml:space="preserve">(1) </w:t>
      </w:r>
      <w:r w:rsidRPr="0012299B">
        <w:rPr>
          <w:rFonts w:ascii="Trebuchet MS" w:hAnsi="Trebuchet MS"/>
          <w:sz w:val="22"/>
          <w:szCs w:val="22"/>
          <w:lang w:val="ro-RO"/>
        </w:rPr>
        <w:t xml:space="preserve">În situațiile enumerate în continuare în limitele stabilite la prezentul articol, în măsura în care se referă la persoane care </w:t>
      </w:r>
      <w:r w:rsidR="003C7574" w:rsidRPr="0012299B">
        <w:rPr>
          <w:rFonts w:ascii="Trebuchet MS" w:hAnsi="Trebuchet MS"/>
          <w:sz w:val="22"/>
          <w:szCs w:val="22"/>
          <w:lang w:val="ro-RO"/>
        </w:rPr>
        <w:t>nu intră, sau care nu mai intră</w:t>
      </w:r>
      <w:r w:rsidRPr="0012299B">
        <w:rPr>
          <w:rFonts w:ascii="Trebuchet MS" w:hAnsi="Trebuchet MS"/>
          <w:sz w:val="22"/>
          <w:szCs w:val="22"/>
          <w:lang w:val="ro-RO"/>
        </w:rPr>
        <w:t xml:space="preserve"> sub incidența articolului 30, se aplică următoarele norme: </w:t>
      </w:r>
    </w:p>
    <w:p w:rsidR="0082048B" w:rsidRPr="0012299B" w:rsidRDefault="0082048B" w:rsidP="0012299B">
      <w:pPr>
        <w:pStyle w:val="Default"/>
        <w:spacing w:line="276" w:lineRule="auto"/>
        <w:jc w:val="both"/>
        <w:rPr>
          <w:rFonts w:ascii="Trebuchet MS" w:hAnsi="Trebuchet MS"/>
          <w:sz w:val="22"/>
          <w:szCs w:val="22"/>
          <w:lang w:val="ro-RO"/>
        </w:rPr>
      </w:pPr>
      <w:r w:rsidRPr="0012299B">
        <w:rPr>
          <w:rFonts w:ascii="Trebuchet MS" w:hAnsi="Trebuchet MS" w:cs="Times New Roman"/>
          <w:sz w:val="22"/>
          <w:szCs w:val="22"/>
          <w:lang w:val="ro-RO"/>
        </w:rPr>
        <w:t xml:space="preserve">(a) </w:t>
      </w:r>
      <w:r w:rsidRPr="0012299B">
        <w:rPr>
          <w:rFonts w:ascii="Trebuchet MS" w:hAnsi="Trebuchet MS"/>
          <w:sz w:val="22"/>
          <w:szCs w:val="22"/>
          <w:lang w:val="ro-RO"/>
        </w:rPr>
        <w:t xml:space="preserve">următoarele persoane intră sub incidența prezentului titlu pentru a putea beneficia și cumula perioadele de asigurare, de încadrare în muncă, de activitate independentă sau de ședere, inclusiv drepturile și obligațiile care rezultă din aceste perioade în conformitate cu </w:t>
      </w:r>
      <w:r w:rsidRPr="0012299B">
        <w:rPr>
          <w:rFonts w:ascii="Trebuchet MS" w:hAnsi="Trebuchet MS" w:cs="Times New Roman"/>
          <w:sz w:val="22"/>
          <w:szCs w:val="22"/>
          <w:lang w:val="ro-RO"/>
        </w:rPr>
        <w:t xml:space="preserve">Regulamentul (CE) nr. 883/2004: </w:t>
      </w:r>
    </w:p>
    <w:p w:rsidR="0082048B" w:rsidRPr="0012299B" w:rsidRDefault="0082048B" w:rsidP="0012299B">
      <w:pPr>
        <w:pStyle w:val="Default"/>
        <w:spacing w:line="276" w:lineRule="auto"/>
        <w:jc w:val="both"/>
        <w:rPr>
          <w:rFonts w:ascii="Trebuchet MS" w:hAnsi="Trebuchet MS"/>
          <w:sz w:val="22"/>
          <w:szCs w:val="22"/>
          <w:lang w:val="ro-RO"/>
        </w:rPr>
      </w:pPr>
      <w:r w:rsidRPr="0012299B">
        <w:rPr>
          <w:rFonts w:ascii="Trebuchet MS" w:hAnsi="Trebuchet MS" w:cs="Times New Roman"/>
          <w:sz w:val="22"/>
          <w:szCs w:val="22"/>
          <w:lang w:val="ro-RO"/>
        </w:rPr>
        <w:t xml:space="preserve">(i) </w:t>
      </w:r>
      <w:r w:rsidRPr="0012299B">
        <w:rPr>
          <w:rFonts w:ascii="Trebuchet MS" w:hAnsi="Trebuchet MS"/>
          <w:sz w:val="22"/>
          <w:szCs w:val="22"/>
          <w:lang w:val="ro-RO"/>
        </w:rPr>
        <w:t>cetățenii Uniunii, precum și apatrizii și refugiații care își au reședința într</w:t>
      </w:r>
      <w:r w:rsidRPr="0012299B">
        <w:rPr>
          <w:rFonts w:ascii="Trebuchet MS" w:hAnsi="Trebuchet MS" w:cs="Times New Roman"/>
          <w:sz w:val="22"/>
          <w:szCs w:val="22"/>
          <w:lang w:val="ro-RO"/>
        </w:rPr>
        <w:t xml:space="preserve">-un stat </w:t>
      </w:r>
      <w:r w:rsidRPr="0012299B">
        <w:rPr>
          <w:rFonts w:ascii="Trebuchet MS" w:hAnsi="Trebuchet MS"/>
          <w:sz w:val="22"/>
          <w:szCs w:val="22"/>
          <w:lang w:val="ro-RO"/>
        </w:rPr>
        <w:t xml:space="preserve">membru și resortisanții țărilor terțe care îndeplinesc condițiile prevăzute în </w:t>
      </w:r>
      <w:r w:rsidRPr="0012299B">
        <w:rPr>
          <w:rFonts w:ascii="Trebuchet MS" w:hAnsi="Trebuchet MS" w:cs="Times New Roman"/>
          <w:sz w:val="22"/>
          <w:szCs w:val="22"/>
          <w:lang w:val="ro-RO"/>
        </w:rPr>
        <w:t xml:space="preserve">Regulamentul (CE) nr. </w:t>
      </w:r>
      <w:r w:rsidRPr="0012299B">
        <w:rPr>
          <w:rFonts w:ascii="Trebuchet MS" w:hAnsi="Trebuchet MS"/>
          <w:sz w:val="22"/>
          <w:szCs w:val="22"/>
          <w:lang w:val="ro-RO"/>
        </w:rPr>
        <w:t xml:space="preserve">859/2003, cărora li se aplica legislația Regatului Unit înainte de </w:t>
      </w:r>
      <w:r w:rsidRPr="0012299B">
        <w:rPr>
          <w:rFonts w:ascii="Trebuchet MS" w:hAnsi="Trebuchet MS" w:cs="Times New Roman"/>
          <w:sz w:val="22"/>
          <w:szCs w:val="22"/>
          <w:lang w:val="ro-RO"/>
        </w:rPr>
        <w:t>încheierea perioadei de t</w:t>
      </w:r>
      <w:r w:rsidRPr="0012299B">
        <w:rPr>
          <w:rFonts w:ascii="Trebuchet MS" w:hAnsi="Trebuchet MS"/>
          <w:sz w:val="22"/>
          <w:szCs w:val="22"/>
          <w:lang w:val="ro-RO"/>
        </w:rPr>
        <w:t xml:space="preserve">ranziție, precum și membrii de familie și urmașii acestora; </w:t>
      </w:r>
    </w:p>
    <w:p w:rsidR="0082048B" w:rsidRPr="0012299B" w:rsidRDefault="0082048B" w:rsidP="0012299B">
      <w:pPr>
        <w:pStyle w:val="Default"/>
        <w:spacing w:line="276" w:lineRule="auto"/>
        <w:jc w:val="both"/>
        <w:rPr>
          <w:rFonts w:ascii="Trebuchet MS" w:hAnsi="Trebuchet MS" w:cstheme="minorBidi"/>
          <w:color w:val="auto"/>
          <w:sz w:val="22"/>
          <w:szCs w:val="22"/>
          <w:lang w:val="ro-RO"/>
        </w:rPr>
      </w:pPr>
      <w:r w:rsidRPr="0012299B">
        <w:rPr>
          <w:rFonts w:ascii="Trebuchet MS" w:hAnsi="Trebuchet MS" w:cs="Times New Roman"/>
          <w:sz w:val="22"/>
          <w:szCs w:val="22"/>
          <w:lang w:val="ro-RO"/>
        </w:rPr>
        <w:t xml:space="preserve">(ii) </w:t>
      </w:r>
      <w:r w:rsidRPr="0012299B">
        <w:rPr>
          <w:rFonts w:ascii="Trebuchet MS" w:hAnsi="Trebuchet MS"/>
          <w:sz w:val="22"/>
          <w:szCs w:val="22"/>
          <w:lang w:val="ro-RO"/>
        </w:rPr>
        <w:t xml:space="preserve">resortisanții Regatului Unit, precum și apatrizii și refugiații care își au reședința în </w:t>
      </w:r>
      <w:r w:rsidRPr="0012299B">
        <w:rPr>
          <w:rFonts w:ascii="Trebuchet MS" w:hAnsi="Trebuchet MS" w:cs="Times New Roman"/>
          <w:sz w:val="22"/>
          <w:szCs w:val="22"/>
          <w:lang w:val="ro-RO"/>
        </w:rPr>
        <w:t xml:space="preserve">Regatul </w:t>
      </w:r>
      <w:r w:rsidRPr="0012299B">
        <w:rPr>
          <w:rFonts w:ascii="Trebuchet MS" w:hAnsi="Trebuchet MS"/>
          <w:sz w:val="22"/>
          <w:szCs w:val="22"/>
          <w:lang w:val="ro-RO"/>
        </w:rPr>
        <w:t xml:space="preserve">Unit și resortisanții țărilor terțe care îndeplinesc condițiile prevăzute în </w:t>
      </w:r>
      <w:r w:rsidRPr="0012299B">
        <w:rPr>
          <w:rFonts w:ascii="Trebuchet MS" w:hAnsi="Trebuchet MS" w:cs="Times New Roman"/>
          <w:sz w:val="22"/>
          <w:szCs w:val="22"/>
          <w:lang w:val="ro-RO"/>
        </w:rPr>
        <w:t xml:space="preserve">Regulamentul (CE) nr. </w:t>
      </w:r>
      <w:r w:rsidRPr="0012299B">
        <w:rPr>
          <w:rFonts w:ascii="Trebuchet MS" w:hAnsi="Trebuchet MS"/>
          <w:sz w:val="22"/>
          <w:szCs w:val="22"/>
          <w:lang w:val="ro-RO"/>
        </w:rPr>
        <w:t>859/2003, cărora li se aplica legislația unui stat membru înainte de încheierea perioadei de tranziție, precum și membrii de familie și urmașii acestora;</w:t>
      </w:r>
    </w:p>
    <w:p w:rsidR="003C7574" w:rsidRPr="0012299B" w:rsidRDefault="0082048B" w:rsidP="0012299B">
      <w:pPr>
        <w:pStyle w:val="Default"/>
        <w:spacing w:line="276" w:lineRule="auto"/>
        <w:jc w:val="both"/>
        <w:rPr>
          <w:rFonts w:ascii="Trebuchet MS" w:hAnsi="Trebuchet MS" w:cs="Times New Roman"/>
          <w:color w:val="auto"/>
          <w:sz w:val="22"/>
          <w:szCs w:val="22"/>
          <w:lang w:val="ro-RO"/>
        </w:rPr>
      </w:pPr>
      <w:r w:rsidRPr="0012299B">
        <w:rPr>
          <w:rFonts w:ascii="Trebuchet MS" w:hAnsi="Trebuchet MS" w:cstheme="minorBidi"/>
          <w:color w:val="auto"/>
          <w:sz w:val="22"/>
          <w:szCs w:val="22"/>
          <w:lang w:val="ro-RO"/>
        </w:rPr>
        <w:t xml:space="preserve">în scopul cumulării perioadelor, se iau în considerare perioadele finalizate atât înainte, cât și după încheierea perioadei de tranziție, în conformitate cu Regulamentul </w:t>
      </w:r>
      <w:r w:rsidRPr="0012299B">
        <w:rPr>
          <w:rFonts w:ascii="Trebuchet MS" w:hAnsi="Trebuchet MS" w:cs="Times New Roman"/>
          <w:color w:val="auto"/>
          <w:sz w:val="22"/>
          <w:szCs w:val="22"/>
          <w:lang w:val="ro-RO"/>
        </w:rPr>
        <w:t xml:space="preserve">(CE) nr. 883/2004; </w:t>
      </w:r>
    </w:p>
    <w:p w:rsidR="003C7574" w:rsidRPr="0012299B" w:rsidRDefault="003C7574" w:rsidP="0012299B">
      <w:pPr>
        <w:pStyle w:val="Default"/>
        <w:spacing w:line="276" w:lineRule="auto"/>
        <w:jc w:val="both"/>
        <w:rPr>
          <w:rFonts w:ascii="Trebuchet MS" w:hAnsi="Trebuchet MS" w:cs="Times New Roman"/>
          <w:color w:val="auto"/>
          <w:sz w:val="22"/>
          <w:szCs w:val="22"/>
          <w:lang w:val="ro-RO"/>
        </w:rPr>
      </w:pPr>
    </w:p>
    <w:p w:rsidR="00C75D7F" w:rsidRPr="0012299B" w:rsidRDefault="0012299B" w:rsidP="0012299B">
      <w:pPr>
        <w:pStyle w:val="Default"/>
        <w:spacing w:line="276" w:lineRule="auto"/>
        <w:jc w:val="both"/>
        <w:rPr>
          <w:rFonts w:ascii="Trebuchet MS" w:hAnsi="Trebuchet MS"/>
          <w:sz w:val="22"/>
          <w:szCs w:val="22"/>
          <w:lang w:val="ro-RO"/>
        </w:rPr>
      </w:pPr>
      <w:r w:rsidRPr="0012299B">
        <w:rPr>
          <w:rFonts w:ascii="Trebuchet MS" w:hAnsi="Trebuchet MS"/>
          <w:b/>
          <w:sz w:val="22"/>
          <w:szCs w:val="22"/>
          <w:lang w:val="ro-RO"/>
        </w:rPr>
        <w:lastRenderedPageBreak/>
        <w:t xml:space="preserve">Art. 33 </w:t>
      </w:r>
      <w:r w:rsidR="00C75D7F" w:rsidRPr="0012299B">
        <w:rPr>
          <w:rFonts w:ascii="Trebuchet MS" w:hAnsi="Trebuchet MS"/>
          <w:b/>
          <w:sz w:val="22"/>
          <w:szCs w:val="22"/>
          <w:lang w:val="ro-RO"/>
        </w:rPr>
        <w:t>Resortisanții Islandei, Liechtensteinului, Norvegiei și Elveției</w:t>
      </w:r>
      <w:r w:rsidR="00C75D7F" w:rsidRPr="0012299B">
        <w:rPr>
          <w:rFonts w:ascii="Trebuchet MS" w:hAnsi="Trebuchet MS"/>
          <w:sz w:val="22"/>
          <w:szCs w:val="22"/>
          <w:lang w:val="ro-RO"/>
        </w:rPr>
        <w:t xml:space="preserve"> </w:t>
      </w:r>
    </w:p>
    <w:p w:rsidR="00C75D7F" w:rsidRPr="0012299B" w:rsidRDefault="00C75D7F" w:rsidP="0012299B">
      <w:pPr>
        <w:pStyle w:val="Default"/>
        <w:spacing w:line="276" w:lineRule="auto"/>
        <w:jc w:val="both"/>
        <w:rPr>
          <w:rFonts w:ascii="Trebuchet MS" w:hAnsi="Trebuchet MS"/>
          <w:sz w:val="22"/>
          <w:szCs w:val="22"/>
          <w:lang w:val="ro-RO"/>
        </w:rPr>
      </w:pPr>
      <w:r w:rsidRPr="0012299B">
        <w:rPr>
          <w:rFonts w:ascii="Trebuchet MS" w:hAnsi="Trebuchet MS" w:cs="Times New Roman"/>
          <w:sz w:val="22"/>
          <w:szCs w:val="22"/>
          <w:lang w:val="ro-RO"/>
        </w:rPr>
        <w:t xml:space="preserve">(1) </w:t>
      </w:r>
      <w:r w:rsidRPr="0012299B">
        <w:rPr>
          <w:rFonts w:ascii="Trebuchet MS" w:hAnsi="Trebuchet MS"/>
          <w:sz w:val="22"/>
          <w:szCs w:val="22"/>
          <w:lang w:val="ro-RO"/>
        </w:rPr>
        <w:t xml:space="preserve">Dispozițiile prezentului titlu aplicabile cetățenilor Uniunii se aplică resortisanților Islandei, Principatului Liechtenstein, Regatului Norvegiei și Confederației Elvețiene, cu condiția ca: </w:t>
      </w:r>
    </w:p>
    <w:p w:rsidR="00C75D7F" w:rsidRPr="0012299B" w:rsidRDefault="00C75D7F" w:rsidP="0012299B">
      <w:pPr>
        <w:pStyle w:val="Default"/>
        <w:spacing w:line="276" w:lineRule="auto"/>
        <w:jc w:val="both"/>
        <w:rPr>
          <w:rFonts w:ascii="Trebuchet MS" w:hAnsi="Trebuchet MS"/>
          <w:sz w:val="22"/>
          <w:szCs w:val="22"/>
          <w:lang w:val="ro-RO"/>
        </w:rPr>
      </w:pPr>
      <w:r w:rsidRPr="0012299B">
        <w:rPr>
          <w:rFonts w:ascii="Trebuchet MS" w:hAnsi="Trebuchet MS" w:cs="Times New Roman"/>
          <w:sz w:val="22"/>
          <w:szCs w:val="22"/>
          <w:lang w:val="ro-RO"/>
        </w:rPr>
        <w:t xml:space="preserve">(a) </w:t>
      </w:r>
      <w:r w:rsidRPr="0012299B">
        <w:rPr>
          <w:rFonts w:ascii="Trebuchet MS" w:hAnsi="Trebuchet MS"/>
          <w:sz w:val="22"/>
          <w:szCs w:val="22"/>
          <w:lang w:val="ro-RO"/>
        </w:rPr>
        <w:t xml:space="preserve">Islanda, Principatul Liechtenstein, Regatul Norvegiei și Confederația Elvețiană, după caz, să fi încheiat și să aplice acorduri corespunzătoare cu Regatul Unit care se aplică cetățenilor Uniunii; și </w:t>
      </w:r>
    </w:p>
    <w:p w:rsidR="0056212A" w:rsidRPr="0012299B" w:rsidRDefault="00C75D7F" w:rsidP="0012299B">
      <w:pPr>
        <w:pStyle w:val="Default"/>
        <w:spacing w:line="276" w:lineRule="auto"/>
        <w:jc w:val="both"/>
        <w:rPr>
          <w:rFonts w:ascii="Trebuchet MS" w:hAnsi="Trebuchet MS" w:cs="Times New Roman"/>
          <w:sz w:val="22"/>
          <w:szCs w:val="22"/>
          <w:lang w:val="ro-RO"/>
        </w:rPr>
      </w:pPr>
      <w:r w:rsidRPr="0012299B">
        <w:rPr>
          <w:rFonts w:ascii="Trebuchet MS" w:hAnsi="Trebuchet MS" w:cs="Times New Roman"/>
          <w:sz w:val="22"/>
          <w:szCs w:val="22"/>
          <w:lang w:val="ro-RO"/>
        </w:rPr>
        <w:t>(b) Island</w:t>
      </w:r>
      <w:r w:rsidRPr="0012299B">
        <w:rPr>
          <w:rFonts w:ascii="Trebuchet MS" w:hAnsi="Trebuchet MS"/>
          <w:sz w:val="22"/>
          <w:szCs w:val="22"/>
          <w:lang w:val="ro-RO"/>
        </w:rPr>
        <w:t xml:space="preserve">a, Principatul Liechtenstein, Regatul Norvegiei și Confederația Elvețiană, după caz, să fi încheiat și să aplice acorduri corespunzătoare cu Uniunea care se aplică resortisanților </w:t>
      </w:r>
      <w:r w:rsidRPr="0012299B">
        <w:rPr>
          <w:rFonts w:ascii="Trebuchet MS" w:hAnsi="Trebuchet MS" w:cs="Times New Roman"/>
          <w:sz w:val="22"/>
          <w:szCs w:val="22"/>
          <w:lang w:val="ro-RO"/>
        </w:rPr>
        <w:t xml:space="preserve">Regatului Unit. </w:t>
      </w:r>
    </w:p>
    <w:p w:rsidR="0056212A" w:rsidRPr="0012299B" w:rsidRDefault="0056212A" w:rsidP="0012299B">
      <w:pPr>
        <w:pStyle w:val="Default"/>
        <w:spacing w:line="276" w:lineRule="auto"/>
        <w:jc w:val="both"/>
        <w:rPr>
          <w:rFonts w:ascii="Trebuchet MS" w:hAnsi="Trebuchet MS" w:cs="Times New Roman"/>
          <w:sz w:val="22"/>
          <w:szCs w:val="22"/>
          <w:lang w:val="ro-RO"/>
        </w:rPr>
      </w:pPr>
    </w:p>
    <w:p w:rsidR="0056212A" w:rsidRPr="0012299B" w:rsidRDefault="00C75D7F" w:rsidP="0012299B">
      <w:pPr>
        <w:pStyle w:val="Default"/>
        <w:spacing w:line="276" w:lineRule="auto"/>
        <w:jc w:val="both"/>
        <w:rPr>
          <w:rFonts w:ascii="Trebuchet MS" w:hAnsi="Trebuchet MS"/>
          <w:sz w:val="22"/>
          <w:szCs w:val="22"/>
          <w:lang w:val="ro-RO"/>
        </w:rPr>
      </w:pPr>
      <w:r w:rsidRPr="0012299B">
        <w:rPr>
          <w:rFonts w:ascii="Trebuchet MS" w:hAnsi="Trebuchet MS" w:cs="Times New Roman"/>
          <w:sz w:val="22"/>
          <w:szCs w:val="22"/>
          <w:lang w:val="ro-RO"/>
        </w:rPr>
        <w:t xml:space="preserve">(2) </w:t>
      </w:r>
      <w:r w:rsidRPr="0012299B">
        <w:rPr>
          <w:rFonts w:ascii="Trebuchet MS" w:hAnsi="Trebuchet MS"/>
          <w:sz w:val="22"/>
          <w:szCs w:val="22"/>
          <w:lang w:val="ro-RO"/>
        </w:rPr>
        <w:t xml:space="preserve">După ce este notificat de Regatul Unit și Uniunea Europeană cu privire la data intrării în vigoare a acordurilor menționate la alineatul </w:t>
      </w:r>
      <w:r w:rsidRPr="0012299B">
        <w:rPr>
          <w:rFonts w:ascii="Trebuchet MS" w:hAnsi="Trebuchet MS" w:cs="Times New Roman"/>
          <w:sz w:val="22"/>
          <w:szCs w:val="22"/>
          <w:lang w:val="ro-RO"/>
        </w:rPr>
        <w:t xml:space="preserve">(1) de la prezentul articol, Comitetul </w:t>
      </w:r>
      <w:r w:rsidRPr="0012299B">
        <w:rPr>
          <w:rFonts w:ascii="Trebuchet MS" w:hAnsi="Trebuchet MS"/>
          <w:sz w:val="22"/>
          <w:szCs w:val="22"/>
          <w:lang w:val="ro-RO"/>
        </w:rPr>
        <w:t xml:space="preserve">mixt înființat prin </w:t>
      </w:r>
      <w:r w:rsidRPr="0012299B">
        <w:rPr>
          <w:rFonts w:ascii="Trebuchet MS" w:hAnsi="Trebuchet MS" w:cs="Times New Roman"/>
          <w:sz w:val="22"/>
          <w:szCs w:val="22"/>
          <w:lang w:val="ro-RO"/>
        </w:rPr>
        <w:t xml:space="preserve">articolul </w:t>
      </w:r>
      <w:r w:rsidRPr="0012299B">
        <w:rPr>
          <w:rFonts w:ascii="Trebuchet MS" w:hAnsi="Trebuchet MS"/>
          <w:sz w:val="22"/>
          <w:szCs w:val="22"/>
          <w:lang w:val="ro-RO"/>
        </w:rPr>
        <w:t>164 („Comitetul mixt”) stabilește data de la care dispozițiile prezentului titlu se aplică resortisanților Islandei, Principatului Liechtenstein, Regatului Norvegiei și Confederației Elvețiene, după caz.</w:t>
      </w:r>
      <w:r w:rsidR="0056212A" w:rsidRPr="0012299B">
        <w:rPr>
          <w:rFonts w:ascii="Trebuchet MS" w:hAnsi="Trebuchet MS"/>
          <w:sz w:val="22"/>
          <w:szCs w:val="22"/>
          <w:lang w:val="ro-RO"/>
        </w:rPr>
        <w:t xml:space="preserve"> </w:t>
      </w:r>
    </w:p>
    <w:p w:rsidR="0056212A" w:rsidRPr="0012299B" w:rsidRDefault="0056212A" w:rsidP="0012299B">
      <w:pPr>
        <w:pStyle w:val="Default"/>
        <w:spacing w:line="276" w:lineRule="auto"/>
        <w:jc w:val="both"/>
        <w:rPr>
          <w:rFonts w:ascii="Trebuchet MS" w:hAnsi="Trebuchet MS"/>
          <w:sz w:val="22"/>
          <w:szCs w:val="22"/>
          <w:lang w:val="ro-RO"/>
        </w:rPr>
      </w:pPr>
    </w:p>
    <w:p w:rsidR="003C7574" w:rsidRPr="0012299B" w:rsidRDefault="0012299B" w:rsidP="0012299B">
      <w:pPr>
        <w:pStyle w:val="Default"/>
        <w:spacing w:line="276" w:lineRule="auto"/>
        <w:jc w:val="both"/>
        <w:rPr>
          <w:rFonts w:ascii="Trebuchet MS" w:hAnsi="Trebuchet MS"/>
          <w:b/>
          <w:sz w:val="22"/>
          <w:szCs w:val="22"/>
          <w:lang w:val="ro-RO"/>
        </w:rPr>
      </w:pPr>
      <w:r w:rsidRPr="0012299B">
        <w:rPr>
          <w:rFonts w:ascii="Trebuchet MS" w:hAnsi="Trebuchet MS"/>
          <w:b/>
          <w:sz w:val="22"/>
          <w:szCs w:val="22"/>
          <w:lang w:val="ro-RO"/>
        </w:rPr>
        <w:t xml:space="preserve">Art. 34 </w:t>
      </w:r>
      <w:r w:rsidR="00C75D7F" w:rsidRPr="0012299B">
        <w:rPr>
          <w:rFonts w:ascii="Trebuchet MS" w:hAnsi="Trebuchet MS"/>
          <w:b/>
          <w:sz w:val="22"/>
          <w:szCs w:val="22"/>
          <w:lang w:val="ro-RO"/>
        </w:rPr>
        <w:t>Cooperarea administrativă</w:t>
      </w:r>
    </w:p>
    <w:p w:rsidR="0012299B" w:rsidRPr="0012299B" w:rsidRDefault="0012299B" w:rsidP="0012299B">
      <w:pPr>
        <w:pStyle w:val="Default"/>
        <w:spacing w:line="276" w:lineRule="auto"/>
        <w:jc w:val="both"/>
        <w:rPr>
          <w:rFonts w:ascii="Trebuchet MS" w:hAnsi="Trebuchet MS"/>
          <w:b/>
          <w:sz w:val="22"/>
          <w:szCs w:val="22"/>
          <w:lang w:val="ro-RO"/>
        </w:rPr>
      </w:pPr>
    </w:p>
    <w:p w:rsidR="00C75D7F" w:rsidRPr="0012299B" w:rsidRDefault="0012299B" w:rsidP="0012299B">
      <w:pPr>
        <w:pStyle w:val="Default"/>
        <w:spacing w:line="276" w:lineRule="auto"/>
        <w:jc w:val="both"/>
        <w:rPr>
          <w:rFonts w:ascii="Trebuchet MS" w:hAnsi="Trebuchet MS" w:cs="Times New Roman"/>
          <w:sz w:val="22"/>
          <w:szCs w:val="22"/>
          <w:lang w:val="ro-RO"/>
        </w:rPr>
      </w:pPr>
      <w:r w:rsidRPr="0012299B">
        <w:rPr>
          <w:rFonts w:ascii="Trebuchet MS" w:hAnsi="Trebuchet MS" w:cs="Times New Roman"/>
          <w:sz w:val="22"/>
          <w:szCs w:val="22"/>
          <w:lang w:val="ro-RO"/>
        </w:rPr>
        <w:t xml:space="preserve">(1) </w:t>
      </w:r>
      <w:r w:rsidR="00C75D7F" w:rsidRPr="0012299B">
        <w:rPr>
          <w:rFonts w:ascii="Trebuchet MS" w:hAnsi="Trebuchet MS" w:cs="Times New Roman"/>
          <w:sz w:val="22"/>
          <w:szCs w:val="22"/>
          <w:lang w:val="ro-RO"/>
        </w:rPr>
        <w:t xml:space="preserve">Prin derogare de la articolul </w:t>
      </w:r>
      <w:r w:rsidR="00C75D7F" w:rsidRPr="0012299B">
        <w:rPr>
          <w:rFonts w:ascii="Trebuchet MS" w:hAnsi="Trebuchet MS"/>
          <w:sz w:val="22"/>
          <w:szCs w:val="22"/>
          <w:lang w:val="ro-RO"/>
        </w:rPr>
        <w:t xml:space="preserve">7 și de la articolul </w:t>
      </w:r>
      <w:r w:rsidR="003C7574" w:rsidRPr="0012299B">
        <w:rPr>
          <w:rFonts w:ascii="Trebuchet MS" w:hAnsi="Trebuchet MS" w:cs="Times New Roman"/>
          <w:sz w:val="22"/>
          <w:szCs w:val="22"/>
          <w:lang w:val="ro-RO"/>
        </w:rPr>
        <w:t>128 alin.</w:t>
      </w:r>
      <w:r w:rsidR="00C75D7F" w:rsidRPr="0012299B">
        <w:rPr>
          <w:rFonts w:ascii="Trebuchet MS" w:hAnsi="Trebuchet MS" w:cs="Times New Roman"/>
          <w:sz w:val="22"/>
          <w:szCs w:val="22"/>
          <w:lang w:val="ro-RO"/>
        </w:rPr>
        <w:t xml:space="preserve"> </w:t>
      </w:r>
      <w:r w:rsidR="00C75D7F" w:rsidRPr="0012299B">
        <w:rPr>
          <w:rFonts w:ascii="Trebuchet MS" w:hAnsi="Trebuchet MS"/>
          <w:sz w:val="22"/>
          <w:szCs w:val="22"/>
          <w:lang w:val="ro-RO"/>
        </w:rPr>
        <w:t xml:space="preserve">(1), de la data intrării în vigoare a </w:t>
      </w:r>
      <w:r w:rsidR="003C7574" w:rsidRPr="0012299B">
        <w:rPr>
          <w:rFonts w:ascii="Trebuchet MS" w:hAnsi="Trebuchet MS" w:cs="Times New Roman"/>
          <w:sz w:val="22"/>
          <w:szCs w:val="22"/>
          <w:lang w:val="ro-RO"/>
        </w:rPr>
        <w:t>prezentului A</w:t>
      </w:r>
      <w:r w:rsidR="00C75D7F" w:rsidRPr="0012299B">
        <w:rPr>
          <w:rFonts w:ascii="Trebuchet MS" w:hAnsi="Trebuchet MS" w:cs="Times New Roman"/>
          <w:sz w:val="22"/>
          <w:szCs w:val="22"/>
          <w:lang w:val="ro-RO"/>
        </w:rPr>
        <w:t>cord, Regatul Unit are statut de</w:t>
      </w:r>
      <w:r w:rsidR="003C7574" w:rsidRPr="0012299B">
        <w:rPr>
          <w:rFonts w:ascii="Trebuchet MS" w:hAnsi="Trebuchet MS" w:cs="Times New Roman"/>
          <w:sz w:val="22"/>
          <w:szCs w:val="22"/>
          <w:lang w:val="ro-RO"/>
        </w:rPr>
        <w:t xml:space="preserve"> observator în cadrul Comisiei A</w:t>
      </w:r>
      <w:r w:rsidR="00C75D7F" w:rsidRPr="0012299B">
        <w:rPr>
          <w:rFonts w:ascii="Trebuchet MS" w:hAnsi="Trebuchet MS" w:cs="Times New Roman"/>
          <w:sz w:val="22"/>
          <w:szCs w:val="22"/>
          <w:lang w:val="ro-RO"/>
        </w:rPr>
        <w:t xml:space="preserve">dministrative. În cazul </w:t>
      </w:r>
      <w:r w:rsidR="00C75D7F" w:rsidRPr="0012299B">
        <w:rPr>
          <w:rFonts w:ascii="Trebuchet MS" w:hAnsi="Trebuchet MS"/>
          <w:sz w:val="22"/>
          <w:szCs w:val="22"/>
          <w:lang w:val="ro-RO"/>
        </w:rPr>
        <w:t xml:space="preserve">în care punctele de pe ordinea de zi care au legătură cu prezentul titlu se referă la Regatul </w:t>
      </w:r>
      <w:r w:rsidR="00C75D7F" w:rsidRPr="0012299B">
        <w:rPr>
          <w:rFonts w:ascii="Trebuchet MS" w:hAnsi="Trebuchet MS" w:cs="Times New Roman"/>
          <w:sz w:val="22"/>
          <w:szCs w:val="22"/>
          <w:lang w:val="ro-RO"/>
        </w:rPr>
        <w:t xml:space="preserve">Unit, </w:t>
      </w:r>
      <w:r w:rsidR="00C75D7F" w:rsidRPr="0012299B">
        <w:rPr>
          <w:rFonts w:ascii="Trebuchet MS" w:hAnsi="Trebuchet MS"/>
          <w:sz w:val="22"/>
          <w:szCs w:val="22"/>
          <w:lang w:val="ro-RO"/>
        </w:rPr>
        <w:t xml:space="preserve">acesta poate trimite un reprezentant care să fie prezent, cu </w:t>
      </w:r>
      <w:r w:rsidR="00C75D7F" w:rsidRPr="0012299B">
        <w:rPr>
          <w:rFonts w:ascii="Trebuchet MS" w:hAnsi="Trebuchet MS" w:cs="Times New Roman"/>
          <w:sz w:val="22"/>
          <w:szCs w:val="22"/>
          <w:lang w:val="ro-RO"/>
        </w:rPr>
        <w:t xml:space="preserve">rol consultativ, la reuniunile Comisiei </w:t>
      </w:r>
      <w:r w:rsidR="003C7574" w:rsidRPr="0012299B">
        <w:rPr>
          <w:rFonts w:ascii="Trebuchet MS" w:hAnsi="Trebuchet MS"/>
          <w:sz w:val="22"/>
          <w:szCs w:val="22"/>
          <w:lang w:val="ro-RO"/>
        </w:rPr>
        <w:t>A</w:t>
      </w:r>
      <w:r w:rsidR="00C75D7F" w:rsidRPr="0012299B">
        <w:rPr>
          <w:rFonts w:ascii="Trebuchet MS" w:hAnsi="Trebuchet MS"/>
          <w:sz w:val="22"/>
          <w:szCs w:val="22"/>
          <w:lang w:val="ro-RO"/>
        </w:rPr>
        <w:t xml:space="preserve">dministrative și la reuniunile organismelor menționate la articolele 73 și </w:t>
      </w:r>
      <w:r w:rsidR="00C75D7F" w:rsidRPr="0012299B">
        <w:rPr>
          <w:rFonts w:ascii="Trebuchet MS" w:hAnsi="Trebuchet MS" w:cs="Times New Roman"/>
          <w:sz w:val="22"/>
          <w:szCs w:val="22"/>
          <w:lang w:val="ro-RO"/>
        </w:rPr>
        <w:t>74 din Regulamentul (CE) nr. 883/2004 în care sunt discutate aceste puncte.</w:t>
      </w:r>
    </w:p>
    <w:p w:rsidR="00C75D7F" w:rsidRPr="0012299B" w:rsidRDefault="00C75D7F" w:rsidP="0012299B">
      <w:pPr>
        <w:pStyle w:val="Default"/>
        <w:spacing w:line="276" w:lineRule="auto"/>
        <w:jc w:val="both"/>
        <w:rPr>
          <w:rFonts w:ascii="Trebuchet MS" w:hAnsi="Trebuchet MS"/>
          <w:sz w:val="22"/>
          <w:szCs w:val="22"/>
          <w:lang w:val="ro-RO"/>
        </w:rPr>
      </w:pPr>
    </w:p>
    <w:p w:rsidR="00C75D7F" w:rsidRPr="0012299B" w:rsidRDefault="00C75D7F" w:rsidP="0012299B">
      <w:pPr>
        <w:pStyle w:val="Default"/>
        <w:spacing w:line="276" w:lineRule="auto"/>
        <w:jc w:val="both"/>
        <w:rPr>
          <w:rFonts w:ascii="Trebuchet MS" w:hAnsi="Trebuchet MS"/>
          <w:b/>
          <w:sz w:val="22"/>
          <w:szCs w:val="22"/>
          <w:lang w:val="ro-RO"/>
        </w:rPr>
      </w:pPr>
      <w:r w:rsidRPr="0012299B">
        <w:rPr>
          <w:rFonts w:ascii="Trebuchet MS" w:hAnsi="Trebuchet MS"/>
          <w:sz w:val="22"/>
          <w:szCs w:val="22"/>
          <w:lang w:val="ro-RO"/>
        </w:rPr>
        <w:t xml:space="preserve">(2) </w:t>
      </w:r>
      <w:r w:rsidRPr="0012299B">
        <w:rPr>
          <w:rFonts w:ascii="Trebuchet MS" w:hAnsi="Trebuchet MS"/>
          <w:b/>
          <w:sz w:val="22"/>
          <w:szCs w:val="22"/>
          <w:lang w:val="ro-RO"/>
        </w:rPr>
        <w:t>Prin derogare de la articolul 8, Regatul Unit participă la Schimbul electronic de informații privind securitatea socială (EESSI) și suportă costurile aferente.</w:t>
      </w:r>
    </w:p>
    <w:p w:rsidR="0056212A" w:rsidRPr="0012299B" w:rsidRDefault="0056212A" w:rsidP="0012299B">
      <w:pPr>
        <w:pStyle w:val="Default"/>
        <w:spacing w:line="276" w:lineRule="auto"/>
        <w:jc w:val="both"/>
        <w:rPr>
          <w:rFonts w:ascii="Trebuchet MS" w:hAnsi="Trebuchet MS"/>
          <w:b/>
          <w:sz w:val="22"/>
          <w:szCs w:val="22"/>
          <w:lang w:val="ro-RO"/>
        </w:rPr>
      </w:pPr>
    </w:p>
    <w:p w:rsidR="00C75D7F" w:rsidRPr="0012299B" w:rsidRDefault="0012299B" w:rsidP="0012299B">
      <w:pPr>
        <w:pStyle w:val="Default"/>
        <w:spacing w:line="276" w:lineRule="auto"/>
        <w:jc w:val="both"/>
        <w:rPr>
          <w:rFonts w:ascii="Trebuchet MS" w:hAnsi="Trebuchet MS"/>
          <w:b/>
          <w:sz w:val="22"/>
          <w:szCs w:val="22"/>
          <w:lang w:val="ro-RO"/>
        </w:rPr>
      </w:pPr>
      <w:r w:rsidRPr="0012299B">
        <w:rPr>
          <w:rFonts w:ascii="Trebuchet MS" w:hAnsi="Trebuchet MS"/>
          <w:b/>
          <w:sz w:val="22"/>
          <w:szCs w:val="22"/>
          <w:lang w:val="ro-RO"/>
        </w:rPr>
        <w:t xml:space="preserve">Art. 35 </w:t>
      </w:r>
      <w:r w:rsidR="00C75D7F" w:rsidRPr="0012299B">
        <w:rPr>
          <w:rFonts w:ascii="Trebuchet MS" w:hAnsi="Trebuchet MS"/>
          <w:b/>
          <w:sz w:val="22"/>
          <w:szCs w:val="22"/>
          <w:lang w:val="ro-RO"/>
        </w:rPr>
        <w:t xml:space="preserve">Rambursare, recuperare și compensare </w:t>
      </w:r>
    </w:p>
    <w:p w:rsidR="0056212A" w:rsidRPr="0012299B" w:rsidRDefault="0056212A" w:rsidP="0012299B">
      <w:pPr>
        <w:pStyle w:val="Default"/>
        <w:spacing w:line="276" w:lineRule="auto"/>
        <w:jc w:val="both"/>
        <w:rPr>
          <w:rFonts w:ascii="Trebuchet MS" w:hAnsi="Trebuchet MS"/>
          <w:sz w:val="22"/>
          <w:szCs w:val="22"/>
          <w:lang w:val="ro-RO"/>
        </w:rPr>
      </w:pPr>
    </w:p>
    <w:p w:rsidR="00C75D7F" w:rsidRPr="0012299B" w:rsidRDefault="00C75D7F" w:rsidP="0012299B">
      <w:pPr>
        <w:pStyle w:val="Default"/>
        <w:spacing w:line="276" w:lineRule="auto"/>
        <w:jc w:val="both"/>
        <w:rPr>
          <w:rFonts w:ascii="Trebuchet MS" w:hAnsi="Trebuchet MS"/>
          <w:sz w:val="22"/>
          <w:szCs w:val="22"/>
          <w:lang w:val="ro-RO"/>
        </w:rPr>
      </w:pPr>
      <w:r w:rsidRPr="0012299B">
        <w:rPr>
          <w:rFonts w:ascii="Trebuchet MS" w:hAnsi="Trebuchet MS"/>
          <w:sz w:val="22"/>
          <w:szCs w:val="22"/>
          <w:lang w:val="ro-RO"/>
        </w:rPr>
        <w:t xml:space="preserve">Dispozițiile din Regulamentele (CE) nr. 883/2004 și (CE) nr. </w:t>
      </w:r>
      <w:r w:rsidRPr="0012299B">
        <w:rPr>
          <w:rFonts w:ascii="Trebuchet MS" w:hAnsi="Trebuchet MS" w:cs="Times New Roman"/>
          <w:sz w:val="22"/>
          <w:szCs w:val="22"/>
          <w:lang w:val="ro-RO"/>
        </w:rPr>
        <w:t>987/2009 referitoare la rambursare, recu</w:t>
      </w:r>
      <w:r w:rsidRPr="0012299B">
        <w:rPr>
          <w:rFonts w:ascii="Trebuchet MS" w:hAnsi="Trebuchet MS"/>
          <w:sz w:val="22"/>
          <w:szCs w:val="22"/>
          <w:lang w:val="ro-RO"/>
        </w:rPr>
        <w:t xml:space="preserve">perare și compensare continuă să se aplice în ceea ce privește evenimentele care, în măsura în care privesc persoane care nu intră sub incidența articolului </w:t>
      </w:r>
      <w:r w:rsidRPr="0012299B">
        <w:rPr>
          <w:rFonts w:ascii="Trebuchet MS" w:hAnsi="Trebuchet MS" w:cs="Times New Roman"/>
          <w:sz w:val="22"/>
          <w:szCs w:val="22"/>
          <w:lang w:val="ro-RO"/>
        </w:rPr>
        <w:t xml:space="preserve">30: </w:t>
      </w:r>
    </w:p>
    <w:p w:rsidR="003C7574" w:rsidRPr="0012299B" w:rsidRDefault="00C75D7F" w:rsidP="0012299B">
      <w:pPr>
        <w:pStyle w:val="Default"/>
        <w:spacing w:line="276" w:lineRule="auto"/>
        <w:jc w:val="both"/>
        <w:rPr>
          <w:rFonts w:ascii="Trebuchet MS" w:hAnsi="Trebuchet MS"/>
          <w:sz w:val="22"/>
          <w:szCs w:val="22"/>
          <w:lang w:val="ro-RO"/>
        </w:rPr>
      </w:pPr>
      <w:r w:rsidRPr="0012299B">
        <w:rPr>
          <w:rFonts w:ascii="Trebuchet MS" w:hAnsi="Trebuchet MS" w:cs="Times New Roman"/>
          <w:sz w:val="22"/>
          <w:szCs w:val="22"/>
          <w:lang w:val="ro-RO"/>
        </w:rPr>
        <w:t xml:space="preserve">(a) </w:t>
      </w:r>
      <w:r w:rsidRPr="0012299B">
        <w:rPr>
          <w:rFonts w:ascii="Trebuchet MS" w:hAnsi="Trebuchet MS"/>
          <w:sz w:val="22"/>
          <w:szCs w:val="22"/>
          <w:lang w:val="ro-RO"/>
        </w:rPr>
        <w:t>au avut loc înainte de încheierea perioadei de tranziție; sau</w:t>
      </w:r>
    </w:p>
    <w:p w:rsidR="00C75D7F" w:rsidRPr="0012299B" w:rsidRDefault="00C75D7F" w:rsidP="0012299B">
      <w:pPr>
        <w:pStyle w:val="Default"/>
        <w:spacing w:line="276" w:lineRule="auto"/>
        <w:jc w:val="both"/>
        <w:rPr>
          <w:rFonts w:ascii="Trebuchet MS" w:hAnsi="Trebuchet MS" w:cs="Times New Roman"/>
          <w:sz w:val="22"/>
          <w:szCs w:val="22"/>
          <w:lang w:val="ro-RO"/>
        </w:rPr>
      </w:pPr>
      <w:r w:rsidRPr="0012299B">
        <w:rPr>
          <w:rFonts w:ascii="Trebuchet MS" w:hAnsi="Trebuchet MS" w:cs="Times New Roman"/>
          <w:sz w:val="22"/>
          <w:szCs w:val="22"/>
          <w:lang w:val="ro-RO"/>
        </w:rPr>
        <w:t xml:space="preserve">(b) </w:t>
      </w:r>
      <w:r w:rsidRPr="0012299B">
        <w:rPr>
          <w:rFonts w:ascii="Trebuchet MS" w:hAnsi="Trebuchet MS"/>
          <w:sz w:val="22"/>
          <w:szCs w:val="22"/>
          <w:lang w:val="ro-RO"/>
        </w:rPr>
        <w:t xml:space="preserve">au loc după încheierea perioadei de tranziție și privesc persoane care, în momentul producerii evenimentului, intrau sub incidența articolului </w:t>
      </w:r>
      <w:r w:rsidRPr="0012299B">
        <w:rPr>
          <w:rFonts w:ascii="Trebuchet MS" w:hAnsi="Trebuchet MS" w:cs="Times New Roman"/>
          <w:sz w:val="22"/>
          <w:szCs w:val="22"/>
          <w:lang w:val="ro-RO"/>
        </w:rPr>
        <w:t xml:space="preserve">30 sau 32. </w:t>
      </w:r>
    </w:p>
    <w:p w:rsidR="0056212A" w:rsidRPr="0012299B" w:rsidRDefault="0056212A" w:rsidP="0012299B">
      <w:pPr>
        <w:pStyle w:val="Default"/>
        <w:spacing w:line="276" w:lineRule="auto"/>
        <w:jc w:val="both"/>
        <w:rPr>
          <w:rFonts w:ascii="Trebuchet MS" w:hAnsi="Trebuchet MS"/>
          <w:b/>
          <w:sz w:val="22"/>
          <w:szCs w:val="22"/>
          <w:lang w:val="ro-RO"/>
        </w:rPr>
      </w:pPr>
    </w:p>
    <w:p w:rsidR="00C75D7F" w:rsidRPr="0012299B" w:rsidRDefault="0012299B" w:rsidP="0012299B">
      <w:pPr>
        <w:pStyle w:val="Default"/>
        <w:spacing w:line="276" w:lineRule="auto"/>
        <w:jc w:val="both"/>
        <w:rPr>
          <w:rFonts w:ascii="Trebuchet MS" w:hAnsi="Trebuchet MS"/>
          <w:b/>
          <w:sz w:val="22"/>
          <w:szCs w:val="22"/>
          <w:lang w:val="ro-RO"/>
        </w:rPr>
      </w:pPr>
      <w:r w:rsidRPr="0012299B">
        <w:rPr>
          <w:rFonts w:ascii="Trebuchet MS" w:hAnsi="Trebuchet MS"/>
          <w:b/>
          <w:sz w:val="22"/>
          <w:szCs w:val="22"/>
          <w:lang w:val="ro-RO"/>
        </w:rPr>
        <w:t xml:space="preserve">Art. 36 </w:t>
      </w:r>
      <w:r w:rsidR="00C75D7F" w:rsidRPr="0012299B">
        <w:rPr>
          <w:rFonts w:ascii="Trebuchet MS" w:hAnsi="Trebuchet MS"/>
          <w:b/>
          <w:sz w:val="22"/>
          <w:szCs w:val="22"/>
          <w:lang w:val="ro-RO"/>
        </w:rPr>
        <w:t xml:space="preserve">Evoluția dreptului și adaptări ale actelor Uniunii </w:t>
      </w:r>
    </w:p>
    <w:p w:rsidR="0012299B" w:rsidRPr="0012299B" w:rsidRDefault="0012299B" w:rsidP="0012299B">
      <w:pPr>
        <w:pStyle w:val="Default"/>
        <w:spacing w:line="276" w:lineRule="auto"/>
        <w:jc w:val="both"/>
        <w:rPr>
          <w:rFonts w:ascii="Trebuchet MS" w:hAnsi="Trebuchet MS"/>
          <w:b/>
          <w:sz w:val="22"/>
          <w:szCs w:val="22"/>
          <w:lang w:val="ro-RO"/>
        </w:rPr>
      </w:pPr>
    </w:p>
    <w:p w:rsidR="00C75D7F" w:rsidRPr="0012299B" w:rsidRDefault="00C75D7F" w:rsidP="0012299B">
      <w:pPr>
        <w:pStyle w:val="Default"/>
        <w:spacing w:line="276" w:lineRule="auto"/>
        <w:jc w:val="both"/>
        <w:rPr>
          <w:rFonts w:ascii="Trebuchet MS" w:hAnsi="Trebuchet MS"/>
          <w:sz w:val="22"/>
          <w:szCs w:val="22"/>
          <w:lang w:val="ro-RO"/>
        </w:rPr>
      </w:pPr>
      <w:r w:rsidRPr="0012299B">
        <w:rPr>
          <w:rFonts w:ascii="Trebuchet MS" w:hAnsi="Trebuchet MS" w:cs="Times New Roman"/>
          <w:sz w:val="22"/>
          <w:szCs w:val="22"/>
          <w:lang w:val="ro-RO"/>
        </w:rPr>
        <w:t xml:space="preserve">(1) În cazul în care Regulamentele (CE) nr. </w:t>
      </w:r>
      <w:r w:rsidRPr="0012299B">
        <w:rPr>
          <w:rFonts w:ascii="Trebuchet MS" w:hAnsi="Trebuchet MS"/>
          <w:sz w:val="22"/>
          <w:szCs w:val="22"/>
          <w:lang w:val="ro-RO"/>
        </w:rPr>
        <w:t xml:space="preserve">883/2004 și </w:t>
      </w:r>
      <w:r w:rsidRPr="0012299B">
        <w:rPr>
          <w:rFonts w:ascii="Trebuchet MS" w:hAnsi="Trebuchet MS" w:cs="Times New Roman"/>
          <w:sz w:val="22"/>
          <w:szCs w:val="22"/>
          <w:lang w:val="ro-RO"/>
        </w:rPr>
        <w:t xml:space="preserve">(CE) nr. 987/2009 sunt modificate sau </w:t>
      </w:r>
      <w:r w:rsidRPr="0012299B">
        <w:rPr>
          <w:rFonts w:ascii="Trebuchet MS" w:hAnsi="Trebuchet MS"/>
          <w:sz w:val="22"/>
          <w:szCs w:val="22"/>
          <w:lang w:val="ro-RO"/>
        </w:rPr>
        <w:t xml:space="preserve">înlocuite după încheierea perioadei de tranziție, trimiterile din prezentul acord la aceste regulamente se interpretează ca trimiteri la regulamentele respective modificate sau înlocuite, în conformitate cu </w:t>
      </w:r>
      <w:r w:rsidRPr="0012299B">
        <w:rPr>
          <w:rFonts w:ascii="Trebuchet MS" w:hAnsi="Trebuchet MS" w:cs="Times New Roman"/>
          <w:sz w:val="22"/>
          <w:szCs w:val="22"/>
          <w:lang w:val="ro-RO"/>
        </w:rPr>
        <w:t xml:space="preserve">actele enumerate în partea II din anexa I la prezentul acord. </w:t>
      </w:r>
    </w:p>
    <w:p w:rsidR="00C75D7F" w:rsidRPr="0012299B" w:rsidRDefault="00C75D7F" w:rsidP="0012299B">
      <w:pPr>
        <w:pStyle w:val="Default"/>
        <w:spacing w:line="276" w:lineRule="auto"/>
        <w:jc w:val="both"/>
        <w:rPr>
          <w:rFonts w:ascii="Trebuchet MS" w:hAnsi="Trebuchet MS"/>
          <w:sz w:val="22"/>
          <w:szCs w:val="22"/>
          <w:lang w:val="ro-RO"/>
        </w:rPr>
      </w:pPr>
      <w:r w:rsidRPr="0012299B">
        <w:rPr>
          <w:rFonts w:ascii="Trebuchet MS" w:hAnsi="Trebuchet MS"/>
          <w:sz w:val="22"/>
          <w:szCs w:val="22"/>
          <w:lang w:val="ro-RO"/>
        </w:rPr>
        <w:t xml:space="preserve">Comitetul mixt revizuiește partea </w:t>
      </w:r>
      <w:r w:rsidRPr="0012299B">
        <w:rPr>
          <w:rFonts w:ascii="Trebuchet MS" w:hAnsi="Trebuchet MS" w:cs="Times New Roman"/>
          <w:sz w:val="22"/>
          <w:szCs w:val="22"/>
          <w:lang w:val="ro-RO"/>
        </w:rPr>
        <w:t xml:space="preserve">II din anexa </w:t>
      </w:r>
      <w:r w:rsidRPr="0012299B">
        <w:rPr>
          <w:rFonts w:ascii="Trebuchet MS" w:hAnsi="Trebuchet MS"/>
          <w:sz w:val="22"/>
          <w:szCs w:val="22"/>
          <w:lang w:val="ro-RO"/>
        </w:rPr>
        <w:t xml:space="preserve">I la prezentul acord și o aliniază la orice act care modifică sau înlocuiește Regulamentele (CE) nr. 883/2004 și (CE) nr. 987/2009 de îndată ce </w:t>
      </w:r>
      <w:r w:rsidRPr="0012299B">
        <w:rPr>
          <w:rFonts w:ascii="Trebuchet MS" w:hAnsi="Trebuchet MS" w:cs="Times New Roman"/>
          <w:sz w:val="22"/>
          <w:szCs w:val="22"/>
          <w:lang w:val="ro-RO"/>
        </w:rPr>
        <w:t>Uniunea adopt</w:t>
      </w:r>
      <w:r w:rsidRPr="0012299B">
        <w:rPr>
          <w:rFonts w:ascii="Trebuchet MS" w:hAnsi="Trebuchet MS"/>
          <w:sz w:val="22"/>
          <w:szCs w:val="22"/>
          <w:lang w:val="ro-RO"/>
        </w:rPr>
        <w:t xml:space="preserve">ă un astfel de act. În acest scop, cât mai curând posibil după adoptare, </w:t>
      </w:r>
      <w:r w:rsidRPr="0012299B">
        <w:rPr>
          <w:rFonts w:ascii="Trebuchet MS" w:hAnsi="Trebuchet MS"/>
          <w:sz w:val="22"/>
          <w:szCs w:val="22"/>
          <w:lang w:val="ro-RO"/>
        </w:rPr>
        <w:lastRenderedPageBreak/>
        <w:t xml:space="preserve">Uniunea informează Regatul Unit în cadrul Comitetului mixt cu privire la actele care modifică sau înlocuiesc </w:t>
      </w:r>
      <w:r w:rsidRPr="0012299B">
        <w:rPr>
          <w:rFonts w:ascii="Trebuchet MS" w:hAnsi="Trebuchet MS" w:cs="Times New Roman"/>
          <w:sz w:val="22"/>
          <w:szCs w:val="22"/>
          <w:lang w:val="ro-RO"/>
        </w:rPr>
        <w:t xml:space="preserve">regulamentele respective. </w:t>
      </w:r>
    </w:p>
    <w:p w:rsidR="00C75D7F" w:rsidRPr="0012299B" w:rsidRDefault="00C75D7F" w:rsidP="0012299B">
      <w:pPr>
        <w:pStyle w:val="Default"/>
        <w:spacing w:line="276" w:lineRule="auto"/>
        <w:jc w:val="both"/>
        <w:rPr>
          <w:rFonts w:ascii="Trebuchet MS" w:hAnsi="Trebuchet MS"/>
          <w:sz w:val="22"/>
          <w:szCs w:val="22"/>
          <w:lang w:val="ro-RO"/>
        </w:rPr>
      </w:pPr>
      <w:r w:rsidRPr="0012299B">
        <w:rPr>
          <w:rFonts w:ascii="Trebuchet MS" w:hAnsi="Trebuchet MS" w:cs="Times New Roman"/>
          <w:sz w:val="22"/>
          <w:szCs w:val="22"/>
          <w:lang w:val="ro-RO"/>
        </w:rPr>
        <w:t xml:space="preserve">(2) Prin derogare de la alineatul (1) al doilea </w:t>
      </w:r>
      <w:r w:rsidRPr="0012299B">
        <w:rPr>
          <w:rFonts w:ascii="Trebuchet MS" w:hAnsi="Trebuchet MS"/>
          <w:sz w:val="22"/>
          <w:szCs w:val="22"/>
          <w:lang w:val="ro-RO"/>
        </w:rPr>
        <w:t xml:space="preserve">paragraf, Comitetul mixt evaluează efectele unui act care modifică sau înlocuiește Regulamentele (CE) nr. 883/2004 și (CE) nr. </w:t>
      </w:r>
      <w:r w:rsidRPr="0012299B">
        <w:rPr>
          <w:rFonts w:ascii="Trebuchet MS" w:hAnsi="Trebuchet MS" w:cs="Times New Roman"/>
          <w:sz w:val="22"/>
          <w:szCs w:val="22"/>
          <w:lang w:val="ro-RO"/>
        </w:rPr>
        <w:t xml:space="preserve">987/2009 în cazul în care actul respectiv: </w:t>
      </w:r>
    </w:p>
    <w:p w:rsidR="0056212A" w:rsidRPr="0012299B" w:rsidRDefault="00C75D7F" w:rsidP="0012299B">
      <w:pPr>
        <w:pStyle w:val="Default"/>
        <w:spacing w:line="276" w:lineRule="auto"/>
        <w:jc w:val="both"/>
        <w:rPr>
          <w:rFonts w:ascii="Trebuchet MS" w:hAnsi="Trebuchet MS" w:cs="Times New Roman"/>
          <w:sz w:val="22"/>
          <w:szCs w:val="22"/>
          <w:lang w:val="ro-RO"/>
        </w:rPr>
      </w:pPr>
      <w:r w:rsidRPr="0012299B">
        <w:rPr>
          <w:rFonts w:ascii="Trebuchet MS" w:hAnsi="Trebuchet MS" w:cs="Times New Roman"/>
          <w:sz w:val="22"/>
          <w:szCs w:val="22"/>
          <w:lang w:val="ro-RO"/>
        </w:rPr>
        <w:t xml:space="preserve">(a) </w:t>
      </w:r>
      <w:r w:rsidRPr="0012299B">
        <w:rPr>
          <w:rFonts w:ascii="Trebuchet MS" w:hAnsi="Trebuchet MS"/>
          <w:sz w:val="22"/>
          <w:szCs w:val="22"/>
          <w:lang w:val="ro-RO"/>
        </w:rPr>
        <w:t xml:space="preserve">modifică sau înlocuiește aspectele reglementate de articolul </w:t>
      </w:r>
      <w:r w:rsidRPr="0012299B">
        <w:rPr>
          <w:rFonts w:ascii="Trebuchet MS" w:hAnsi="Trebuchet MS" w:cs="Times New Roman"/>
          <w:sz w:val="22"/>
          <w:szCs w:val="22"/>
          <w:lang w:val="ro-RO"/>
        </w:rPr>
        <w:t xml:space="preserve">3 din Regulamentul (CE) nr. 883/2004; </w:t>
      </w:r>
    </w:p>
    <w:p w:rsidR="00C75D7F" w:rsidRPr="0012299B" w:rsidRDefault="00C75D7F" w:rsidP="0012299B">
      <w:pPr>
        <w:pStyle w:val="Default"/>
        <w:spacing w:line="276" w:lineRule="auto"/>
        <w:jc w:val="both"/>
        <w:rPr>
          <w:rFonts w:ascii="Trebuchet MS" w:hAnsi="Trebuchet MS"/>
          <w:color w:val="auto"/>
          <w:sz w:val="22"/>
          <w:szCs w:val="22"/>
          <w:lang w:val="ro-RO"/>
        </w:rPr>
      </w:pPr>
      <w:r w:rsidRPr="0012299B">
        <w:rPr>
          <w:rFonts w:ascii="Trebuchet MS" w:hAnsi="Trebuchet MS" w:cs="Times New Roman"/>
          <w:color w:val="auto"/>
          <w:sz w:val="22"/>
          <w:szCs w:val="22"/>
          <w:lang w:val="ro-RO"/>
        </w:rPr>
        <w:t xml:space="preserve">(b) </w:t>
      </w:r>
      <w:r w:rsidRPr="0012299B">
        <w:rPr>
          <w:rFonts w:ascii="Trebuchet MS" w:hAnsi="Trebuchet MS"/>
          <w:color w:val="auto"/>
          <w:sz w:val="22"/>
          <w:szCs w:val="22"/>
          <w:lang w:val="ro-RO"/>
        </w:rPr>
        <w:t>transformă o prestație în numerar într</w:t>
      </w:r>
      <w:r w:rsidRPr="0012299B">
        <w:rPr>
          <w:rFonts w:ascii="Trebuchet MS" w:hAnsi="Trebuchet MS" w:cs="Times New Roman"/>
          <w:color w:val="auto"/>
          <w:sz w:val="22"/>
          <w:szCs w:val="22"/>
          <w:lang w:val="ro-RO"/>
        </w:rPr>
        <w:t>-</w:t>
      </w:r>
      <w:r w:rsidRPr="0012299B">
        <w:rPr>
          <w:rFonts w:ascii="Trebuchet MS" w:hAnsi="Trebuchet MS"/>
          <w:color w:val="auto"/>
          <w:sz w:val="22"/>
          <w:szCs w:val="22"/>
          <w:lang w:val="ro-RO"/>
        </w:rPr>
        <w:t xml:space="preserve">o prestație care poate fi exportată, în cazul în care acea prestație în numerar nu putea fi exportată în temeiul Regulamentului (CE) nr. </w:t>
      </w:r>
      <w:r w:rsidRPr="0012299B">
        <w:rPr>
          <w:rFonts w:ascii="Trebuchet MS" w:hAnsi="Trebuchet MS" w:cs="Times New Roman"/>
          <w:color w:val="auto"/>
          <w:sz w:val="22"/>
          <w:szCs w:val="22"/>
          <w:lang w:val="ro-RO"/>
        </w:rPr>
        <w:t xml:space="preserve">883/2004 la </w:t>
      </w:r>
      <w:r w:rsidRPr="0012299B">
        <w:rPr>
          <w:rFonts w:ascii="Trebuchet MS" w:hAnsi="Trebuchet MS"/>
          <w:color w:val="auto"/>
          <w:sz w:val="22"/>
          <w:szCs w:val="22"/>
          <w:lang w:val="ro-RO"/>
        </w:rPr>
        <w:t>încheierea perioadei de tranziție, sau transformă o prestație în numerar într</w:t>
      </w:r>
      <w:r w:rsidRPr="0012299B">
        <w:rPr>
          <w:rFonts w:ascii="Trebuchet MS" w:hAnsi="Trebuchet MS" w:cs="Times New Roman"/>
          <w:color w:val="auto"/>
          <w:sz w:val="22"/>
          <w:szCs w:val="22"/>
          <w:lang w:val="ro-RO"/>
        </w:rPr>
        <w:t>-</w:t>
      </w:r>
      <w:r w:rsidRPr="0012299B">
        <w:rPr>
          <w:rFonts w:ascii="Trebuchet MS" w:hAnsi="Trebuchet MS"/>
          <w:color w:val="auto"/>
          <w:sz w:val="22"/>
          <w:szCs w:val="22"/>
          <w:lang w:val="ro-RO"/>
        </w:rPr>
        <w:t xml:space="preserve">o prestație care nu poate fi exportată, în cazul în care acea prestație în numerar putea fi exportată la încheierea perioadei de tranziție; sau </w:t>
      </w:r>
    </w:p>
    <w:p w:rsidR="00C75D7F" w:rsidRPr="0012299B" w:rsidRDefault="00C75D7F" w:rsidP="0012299B">
      <w:pPr>
        <w:pStyle w:val="Default"/>
        <w:spacing w:line="276" w:lineRule="auto"/>
        <w:jc w:val="both"/>
        <w:rPr>
          <w:rFonts w:ascii="Trebuchet MS" w:hAnsi="Trebuchet MS"/>
          <w:color w:val="auto"/>
          <w:sz w:val="22"/>
          <w:szCs w:val="22"/>
          <w:lang w:val="ro-RO"/>
        </w:rPr>
      </w:pPr>
      <w:r w:rsidRPr="0012299B">
        <w:rPr>
          <w:rFonts w:ascii="Trebuchet MS" w:hAnsi="Trebuchet MS" w:cs="Times New Roman"/>
          <w:color w:val="auto"/>
          <w:sz w:val="22"/>
          <w:szCs w:val="22"/>
          <w:lang w:val="ro-RO"/>
        </w:rPr>
        <w:t xml:space="preserve">(c) </w:t>
      </w:r>
      <w:r w:rsidRPr="0012299B">
        <w:rPr>
          <w:rFonts w:ascii="Trebuchet MS" w:hAnsi="Trebuchet MS"/>
          <w:color w:val="auto"/>
          <w:sz w:val="22"/>
          <w:szCs w:val="22"/>
          <w:lang w:val="ro-RO"/>
        </w:rPr>
        <w:t>transformă o prestație în numerar într</w:t>
      </w:r>
      <w:r w:rsidRPr="0012299B">
        <w:rPr>
          <w:rFonts w:ascii="Trebuchet MS" w:hAnsi="Trebuchet MS" w:cs="Times New Roman"/>
          <w:color w:val="auto"/>
          <w:sz w:val="22"/>
          <w:szCs w:val="22"/>
          <w:lang w:val="ro-RO"/>
        </w:rPr>
        <w:t>-</w:t>
      </w:r>
      <w:r w:rsidRPr="0012299B">
        <w:rPr>
          <w:rFonts w:ascii="Trebuchet MS" w:hAnsi="Trebuchet MS"/>
          <w:color w:val="auto"/>
          <w:sz w:val="22"/>
          <w:szCs w:val="22"/>
          <w:lang w:val="ro-RO"/>
        </w:rPr>
        <w:t xml:space="preserve">o prestație care poate fi exportată pe durată nelimitată, în cazul în care prestația în numerar putea fi exportată doar pe durată limitată în temeiul </w:t>
      </w:r>
      <w:r w:rsidRPr="0012299B">
        <w:rPr>
          <w:rFonts w:ascii="Trebuchet MS" w:hAnsi="Trebuchet MS" w:cs="Times New Roman"/>
          <w:color w:val="auto"/>
          <w:sz w:val="22"/>
          <w:szCs w:val="22"/>
          <w:lang w:val="ro-RO"/>
        </w:rPr>
        <w:t xml:space="preserve">Regulamentului (CE) nr. </w:t>
      </w:r>
      <w:r w:rsidRPr="0012299B">
        <w:rPr>
          <w:rFonts w:ascii="Trebuchet MS" w:hAnsi="Trebuchet MS"/>
          <w:color w:val="auto"/>
          <w:sz w:val="22"/>
          <w:szCs w:val="22"/>
          <w:lang w:val="ro-RO"/>
        </w:rPr>
        <w:t>883/2004 la încheierea perioadei de tranziție, sau transformă o prestație în numerar într</w:t>
      </w:r>
      <w:r w:rsidRPr="0012299B">
        <w:rPr>
          <w:rFonts w:ascii="Trebuchet MS" w:hAnsi="Trebuchet MS" w:cs="Times New Roman"/>
          <w:color w:val="auto"/>
          <w:sz w:val="22"/>
          <w:szCs w:val="22"/>
          <w:lang w:val="ro-RO"/>
        </w:rPr>
        <w:t>-</w:t>
      </w:r>
      <w:r w:rsidRPr="0012299B">
        <w:rPr>
          <w:rFonts w:ascii="Trebuchet MS" w:hAnsi="Trebuchet MS"/>
          <w:color w:val="auto"/>
          <w:sz w:val="22"/>
          <w:szCs w:val="22"/>
          <w:lang w:val="ro-RO"/>
        </w:rPr>
        <w:t xml:space="preserve">o prestație care poate fi exportată pe durată limitată, în cazul în care acea prestație în numerar putea fi exportată pe durată nelimitată, în temeiul regulamentului menționat, la încheierea perioadei de tranziție. </w:t>
      </w:r>
    </w:p>
    <w:p w:rsidR="00C75D7F" w:rsidRPr="0012299B" w:rsidRDefault="00C75D7F" w:rsidP="0012299B">
      <w:pPr>
        <w:pStyle w:val="Default"/>
        <w:spacing w:line="276" w:lineRule="auto"/>
        <w:jc w:val="both"/>
        <w:rPr>
          <w:rFonts w:ascii="Trebuchet MS" w:hAnsi="Trebuchet MS"/>
          <w:color w:val="auto"/>
          <w:sz w:val="22"/>
          <w:szCs w:val="22"/>
          <w:lang w:val="ro-RO"/>
        </w:rPr>
      </w:pPr>
      <w:r w:rsidRPr="0012299B">
        <w:rPr>
          <w:rFonts w:ascii="Trebuchet MS" w:hAnsi="Trebuchet MS"/>
          <w:color w:val="auto"/>
          <w:sz w:val="22"/>
          <w:szCs w:val="22"/>
          <w:lang w:val="ro-RO"/>
        </w:rPr>
        <w:t>În evaluarea sa, Comitetul mixt examinează cu bună</w:t>
      </w:r>
      <w:r w:rsidRPr="0012299B">
        <w:rPr>
          <w:rFonts w:ascii="Trebuchet MS" w:hAnsi="Trebuchet MS" w:cs="Times New Roman"/>
          <w:color w:val="auto"/>
          <w:sz w:val="22"/>
          <w:szCs w:val="22"/>
          <w:lang w:val="ro-RO"/>
        </w:rPr>
        <w:t>-</w:t>
      </w:r>
      <w:r w:rsidRPr="0012299B">
        <w:rPr>
          <w:rFonts w:ascii="Trebuchet MS" w:hAnsi="Trebuchet MS"/>
          <w:color w:val="auto"/>
          <w:sz w:val="22"/>
          <w:szCs w:val="22"/>
          <w:lang w:val="ro-RO"/>
        </w:rPr>
        <w:t xml:space="preserve">credință amploarea modificărilor menționate la primul paragraf de la prezentul alineat, importanța menținerii bunei funcționări a </w:t>
      </w:r>
      <w:r w:rsidRPr="0012299B">
        <w:rPr>
          <w:rFonts w:ascii="Trebuchet MS" w:hAnsi="Trebuchet MS" w:cs="Times New Roman"/>
          <w:color w:val="auto"/>
          <w:sz w:val="22"/>
          <w:szCs w:val="22"/>
          <w:lang w:val="ro-RO"/>
        </w:rPr>
        <w:t xml:space="preserve">Regulamentelor (CE) nr. </w:t>
      </w:r>
      <w:r w:rsidRPr="0012299B">
        <w:rPr>
          <w:rFonts w:ascii="Trebuchet MS" w:hAnsi="Trebuchet MS"/>
          <w:color w:val="auto"/>
          <w:sz w:val="22"/>
          <w:szCs w:val="22"/>
          <w:lang w:val="ro-RO"/>
        </w:rPr>
        <w:t xml:space="preserve">883/2004 și (CE) nr. 987/2009 între Uniune și Regatul Unit, precum și importanța existenței unui stat competent în ceea ce privește persoanele fizice care intră sub incidența Regulamentului </w:t>
      </w:r>
      <w:r w:rsidRPr="0012299B">
        <w:rPr>
          <w:rFonts w:ascii="Trebuchet MS" w:hAnsi="Trebuchet MS" w:cs="Times New Roman"/>
          <w:color w:val="auto"/>
          <w:sz w:val="22"/>
          <w:szCs w:val="22"/>
          <w:lang w:val="ro-RO"/>
        </w:rPr>
        <w:t xml:space="preserve">(CE) nr. 883/2004. </w:t>
      </w:r>
    </w:p>
    <w:p w:rsidR="0056212A" w:rsidRPr="0012299B" w:rsidRDefault="00C75D7F" w:rsidP="0012299B">
      <w:pPr>
        <w:pStyle w:val="Default"/>
        <w:spacing w:line="276" w:lineRule="auto"/>
        <w:jc w:val="both"/>
        <w:rPr>
          <w:rFonts w:ascii="Trebuchet MS" w:hAnsi="Trebuchet MS" w:cs="Times New Roman"/>
          <w:color w:val="auto"/>
          <w:sz w:val="22"/>
          <w:szCs w:val="22"/>
          <w:lang w:val="ro-RO"/>
        </w:rPr>
      </w:pPr>
      <w:r w:rsidRPr="0012299B">
        <w:rPr>
          <w:rFonts w:ascii="Trebuchet MS" w:hAnsi="Trebuchet MS"/>
          <w:color w:val="auto"/>
          <w:sz w:val="22"/>
          <w:szCs w:val="22"/>
          <w:lang w:val="ro-RO"/>
        </w:rPr>
        <w:t xml:space="preserve">În cazul în care Comitetul mixt decide astfel în termen de șase luni de la primirea informațiilor </w:t>
      </w:r>
      <w:r w:rsidRPr="0012299B">
        <w:rPr>
          <w:rFonts w:ascii="Trebuchet MS" w:hAnsi="Trebuchet MS" w:cs="Times New Roman"/>
          <w:color w:val="auto"/>
          <w:sz w:val="22"/>
          <w:szCs w:val="22"/>
          <w:lang w:val="ro-RO"/>
        </w:rPr>
        <w:t xml:space="preserve">furnizate de Uniune în temeiul alineatului (1), partea II din anexa I la prezentul acord nu este </w:t>
      </w:r>
      <w:r w:rsidRPr="0012299B">
        <w:rPr>
          <w:rFonts w:ascii="Trebuchet MS" w:hAnsi="Trebuchet MS"/>
          <w:color w:val="auto"/>
          <w:sz w:val="22"/>
          <w:szCs w:val="22"/>
          <w:lang w:val="ro-RO"/>
        </w:rPr>
        <w:t xml:space="preserve">aliniată la actul menționat la primul </w:t>
      </w:r>
      <w:r w:rsidRPr="0012299B">
        <w:rPr>
          <w:rFonts w:ascii="Trebuchet MS" w:hAnsi="Trebuchet MS" w:cs="Times New Roman"/>
          <w:color w:val="auto"/>
          <w:sz w:val="22"/>
          <w:szCs w:val="22"/>
          <w:lang w:val="ro-RO"/>
        </w:rPr>
        <w:t xml:space="preserve">paragraf de la prezentul alineat. </w:t>
      </w:r>
    </w:p>
    <w:p w:rsidR="0056212A" w:rsidRPr="0012299B" w:rsidRDefault="0056212A" w:rsidP="0012299B">
      <w:pPr>
        <w:pStyle w:val="Default"/>
        <w:spacing w:line="276" w:lineRule="auto"/>
        <w:jc w:val="both"/>
        <w:rPr>
          <w:rFonts w:ascii="Trebuchet MS" w:hAnsi="Trebuchet MS" w:cs="Times New Roman"/>
          <w:color w:val="auto"/>
          <w:sz w:val="22"/>
          <w:szCs w:val="22"/>
          <w:lang w:val="ro-RO"/>
        </w:rPr>
      </w:pPr>
    </w:p>
    <w:p w:rsidR="00C75D7F" w:rsidRPr="0012299B" w:rsidRDefault="00C75D7F" w:rsidP="0012299B">
      <w:pPr>
        <w:pStyle w:val="Default"/>
        <w:spacing w:line="276" w:lineRule="auto"/>
        <w:jc w:val="both"/>
        <w:rPr>
          <w:rFonts w:ascii="Trebuchet MS" w:hAnsi="Trebuchet MS" w:cs="Times New Roman"/>
          <w:color w:val="auto"/>
          <w:sz w:val="22"/>
          <w:szCs w:val="22"/>
          <w:lang w:val="ro-RO"/>
        </w:rPr>
      </w:pPr>
      <w:r w:rsidRPr="0012299B">
        <w:rPr>
          <w:rFonts w:ascii="Trebuchet MS" w:hAnsi="Trebuchet MS" w:cs="Times New Roman"/>
          <w:color w:val="auto"/>
          <w:sz w:val="22"/>
          <w:szCs w:val="22"/>
          <w:lang w:val="ro-RO"/>
        </w:rPr>
        <w:t xml:space="preserve">În sensul prezentului alineat: </w:t>
      </w:r>
    </w:p>
    <w:p w:rsidR="00C75D7F" w:rsidRPr="0012299B" w:rsidRDefault="00C75D7F" w:rsidP="0012299B">
      <w:pPr>
        <w:pStyle w:val="Default"/>
        <w:spacing w:line="276" w:lineRule="auto"/>
        <w:jc w:val="both"/>
        <w:rPr>
          <w:rFonts w:ascii="Trebuchet MS" w:hAnsi="Trebuchet MS"/>
          <w:color w:val="auto"/>
          <w:sz w:val="22"/>
          <w:szCs w:val="22"/>
          <w:lang w:val="ro-RO"/>
        </w:rPr>
      </w:pPr>
      <w:r w:rsidRPr="0012299B">
        <w:rPr>
          <w:rFonts w:ascii="Trebuchet MS" w:hAnsi="Trebuchet MS" w:cs="Times New Roman"/>
          <w:color w:val="auto"/>
          <w:sz w:val="22"/>
          <w:szCs w:val="22"/>
          <w:lang w:val="ro-RO"/>
        </w:rPr>
        <w:t xml:space="preserve">(a) </w:t>
      </w:r>
      <w:r w:rsidRPr="0012299B">
        <w:rPr>
          <w:rFonts w:ascii="Trebuchet MS" w:hAnsi="Trebuchet MS"/>
          <w:color w:val="auto"/>
          <w:sz w:val="22"/>
          <w:szCs w:val="22"/>
          <w:lang w:val="ro-RO"/>
        </w:rPr>
        <w:t xml:space="preserve">„care poate fi exportată” înseamnă plătibilă în temeiul Regulamentului (CE) nr. </w:t>
      </w:r>
      <w:r w:rsidRPr="0012299B">
        <w:rPr>
          <w:rFonts w:ascii="Trebuchet MS" w:hAnsi="Trebuchet MS" w:cs="Times New Roman"/>
          <w:color w:val="auto"/>
          <w:sz w:val="22"/>
          <w:szCs w:val="22"/>
          <w:lang w:val="ro-RO"/>
        </w:rPr>
        <w:t xml:space="preserve">883/2004 unei persoane sau în </w:t>
      </w:r>
      <w:r w:rsidRPr="0012299B">
        <w:rPr>
          <w:rFonts w:ascii="Trebuchet MS" w:hAnsi="Trebuchet MS"/>
          <w:color w:val="auto"/>
          <w:sz w:val="22"/>
          <w:szCs w:val="22"/>
          <w:lang w:val="ro-RO"/>
        </w:rPr>
        <w:t>legătură cu o persoană care își are reședința într</w:t>
      </w:r>
      <w:r w:rsidRPr="0012299B">
        <w:rPr>
          <w:rFonts w:ascii="Trebuchet MS" w:hAnsi="Trebuchet MS" w:cs="Times New Roman"/>
          <w:color w:val="auto"/>
          <w:sz w:val="22"/>
          <w:szCs w:val="22"/>
          <w:lang w:val="ro-RO"/>
        </w:rPr>
        <w:t xml:space="preserve">-un stat membru sau în Regatul </w:t>
      </w:r>
      <w:r w:rsidRPr="0012299B">
        <w:rPr>
          <w:rFonts w:ascii="Trebuchet MS" w:hAnsi="Trebuchet MS"/>
          <w:color w:val="auto"/>
          <w:sz w:val="22"/>
          <w:szCs w:val="22"/>
          <w:lang w:val="ro-RO"/>
        </w:rPr>
        <w:t xml:space="preserve">Unit, în cazul în care instituția responsabilă pentru acordarea prestației nu este situată acolo; „care nu poate fi exportată” se interpretează în consecință; și </w:t>
      </w:r>
    </w:p>
    <w:p w:rsidR="00C75D7F" w:rsidRPr="0012299B" w:rsidRDefault="00C75D7F" w:rsidP="0012299B">
      <w:pPr>
        <w:pStyle w:val="Default"/>
        <w:spacing w:line="276" w:lineRule="auto"/>
        <w:jc w:val="both"/>
        <w:rPr>
          <w:rFonts w:ascii="Trebuchet MS" w:hAnsi="Trebuchet MS"/>
          <w:color w:val="auto"/>
          <w:sz w:val="22"/>
          <w:szCs w:val="22"/>
          <w:lang w:val="ro-RO"/>
        </w:rPr>
      </w:pPr>
      <w:r w:rsidRPr="0012299B">
        <w:rPr>
          <w:rFonts w:ascii="Trebuchet MS" w:hAnsi="Trebuchet MS" w:cs="Times New Roman"/>
          <w:color w:val="auto"/>
          <w:sz w:val="22"/>
          <w:szCs w:val="22"/>
          <w:lang w:val="ro-RO"/>
        </w:rPr>
        <w:t xml:space="preserve">(b) </w:t>
      </w:r>
      <w:r w:rsidRPr="0012299B">
        <w:rPr>
          <w:rFonts w:ascii="Trebuchet MS" w:hAnsi="Trebuchet MS"/>
          <w:color w:val="auto"/>
          <w:sz w:val="22"/>
          <w:szCs w:val="22"/>
          <w:lang w:val="ro-RO"/>
        </w:rPr>
        <w:t xml:space="preserve">„care poate fi exportată pe durată nelimitată” înseamnă o prestație care poate fi exportată atât timp cât condițiile care generează drepturile sunt îndeplinite. </w:t>
      </w:r>
    </w:p>
    <w:p w:rsidR="0056212A" w:rsidRPr="0012299B" w:rsidRDefault="0056212A" w:rsidP="0012299B">
      <w:pPr>
        <w:pStyle w:val="Default"/>
        <w:spacing w:line="276" w:lineRule="auto"/>
        <w:jc w:val="both"/>
        <w:rPr>
          <w:rFonts w:ascii="Trebuchet MS" w:hAnsi="Trebuchet MS" w:cs="Times New Roman"/>
          <w:color w:val="auto"/>
          <w:sz w:val="22"/>
          <w:szCs w:val="22"/>
          <w:lang w:val="ro-RO"/>
        </w:rPr>
      </w:pPr>
    </w:p>
    <w:p w:rsidR="0056212A" w:rsidRPr="0012299B" w:rsidRDefault="00C75D7F" w:rsidP="0012299B">
      <w:pPr>
        <w:pStyle w:val="Default"/>
        <w:spacing w:line="276" w:lineRule="auto"/>
        <w:jc w:val="both"/>
        <w:rPr>
          <w:rFonts w:ascii="Trebuchet MS" w:hAnsi="Trebuchet MS" w:cs="Times New Roman"/>
          <w:color w:val="auto"/>
          <w:sz w:val="22"/>
          <w:szCs w:val="22"/>
          <w:lang w:val="ro-RO"/>
        </w:rPr>
      </w:pPr>
      <w:r w:rsidRPr="0012299B">
        <w:rPr>
          <w:rFonts w:ascii="Trebuchet MS" w:hAnsi="Trebuchet MS" w:cs="Times New Roman"/>
          <w:color w:val="auto"/>
          <w:sz w:val="22"/>
          <w:szCs w:val="22"/>
          <w:lang w:val="ro-RO"/>
        </w:rPr>
        <w:t xml:space="preserve">(3) În sensul prezentului acord, Regulamentele (CE) nr. </w:t>
      </w:r>
      <w:r w:rsidRPr="0012299B">
        <w:rPr>
          <w:rFonts w:ascii="Trebuchet MS" w:hAnsi="Trebuchet MS"/>
          <w:color w:val="auto"/>
          <w:sz w:val="22"/>
          <w:szCs w:val="22"/>
          <w:lang w:val="ro-RO"/>
        </w:rPr>
        <w:t xml:space="preserve">883/2004 și (CE) nr. </w:t>
      </w:r>
      <w:r w:rsidRPr="0012299B">
        <w:rPr>
          <w:rFonts w:ascii="Trebuchet MS" w:hAnsi="Trebuchet MS" w:cs="Times New Roman"/>
          <w:color w:val="auto"/>
          <w:sz w:val="22"/>
          <w:szCs w:val="22"/>
          <w:lang w:val="ro-RO"/>
        </w:rPr>
        <w:t>987/2009 se interpreteaz</w:t>
      </w:r>
      <w:r w:rsidRPr="0012299B">
        <w:rPr>
          <w:rFonts w:ascii="Trebuchet MS" w:hAnsi="Trebuchet MS"/>
          <w:color w:val="auto"/>
          <w:sz w:val="22"/>
          <w:szCs w:val="22"/>
          <w:lang w:val="ro-RO"/>
        </w:rPr>
        <w:t xml:space="preserve">ă ca incluzând adaptările enumerate în partea </w:t>
      </w:r>
      <w:r w:rsidRPr="0012299B">
        <w:rPr>
          <w:rFonts w:ascii="Trebuchet MS" w:hAnsi="Trebuchet MS" w:cs="Times New Roman"/>
          <w:color w:val="auto"/>
          <w:sz w:val="22"/>
          <w:szCs w:val="22"/>
          <w:lang w:val="ro-RO"/>
        </w:rPr>
        <w:t xml:space="preserve">III din anexa I la prezentul acord. În cel </w:t>
      </w:r>
      <w:r w:rsidRPr="0012299B">
        <w:rPr>
          <w:rFonts w:ascii="Trebuchet MS" w:hAnsi="Trebuchet MS"/>
          <w:color w:val="auto"/>
          <w:sz w:val="22"/>
          <w:szCs w:val="22"/>
          <w:lang w:val="ro-RO"/>
        </w:rPr>
        <w:t xml:space="preserve">mai scurt termen posibil după adoptarea oricăror modificări ale dispozițiilor interne relevante pentru </w:t>
      </w:r>
      <w:r w:rsidR="00BF25C9" w:rsidRPr="0012299B">
        <w:rPr>
          <w:rFonts w:ascii="Trebuchet MS" w:hAnsi="Trebuchet MS" w:cs="Times New Roman"/>
          <w:color w:val="auto"/>
          <w:sz w:val="22"/>
          <w:szCs w:val="22"/>
          <w:lang w:val="ro-RO"/>
        </w:rPr>
        <w:t>partea III din Anexa I la prezentul A</w:t>
      </w:r>
      <w:r w:rsidRPr="0012299B">
        <w:rPr>
          <w:rFonts w:ascii="Trebuchet MS" w:hAnsi="Trebuchet MS" w:cs="Times New Roman"/>
          <w:color w:val="auto"/>
          <w:sz w:val="22"/>
          <w:szCs w:val="22"/>
          <w:lang w:val="ro-RO"/>
        </w:rPr>
        <w:t>cord, Regatul Unit informea</w:t>
      </w:r>
      <w:r w:rsidRPr="0012299B">
        <w:rPr>
          <w:rFonts w:ascii="Trebuchet MS" w:hAnsi="Trebuchet MS"/>
          <w:color w:val="auto"/>
          <w:sz w:val="22"/>
          <w:szCs w:val="22"/>
          <w:lang w:val="ro-RO"/>
        </w:rPr>
        <w:t xml:space="preserve">ză Uniunea cu privire la aceste modificări în cadrul Comitetului </w:t>
      </w:r>
      <w:r w:rsidRPr="0012299B">
        <w:rPr>
          <w:rFonts w:ascii="Trebuchet MS" w:hAnsi="Trebuchet MS" w:cs="Times New Roman"/>
          <w:color w:val="auto"/>
          <w:sz w:val="22"/>
          <w:szCs w:val="22"/>
          <w:lang w:val="ro-RO"/>
        </w:rPr>
        <w:t xml:space="preserve">mixt. </w:t>
      </w:r>
    </w:p>
    <w:p w:rsidR="00C75D7F" w:rsidRPr="0012299B" w:rsidRDefault="00C75D7F" w:rsidP="0012299B">
      <w:pPr>
        <w:pStyle w:val="Default"/>
        <w:spacing w:line="276" w:lineRule="auto"/>
        <w:jc w:val="both"/>
        <w:rPr>
          <w:rFonts w:ascii="Trebuchet MS" w:hAnsi="Trebuchet MS"/>
          <w:color w:val="auto"/>
          <w:sz w:val="22"/>
          <w:szCs w:val="22"/>
          <w:lang w:val="ro-RO"/>
        </w:rPr>
      </w:pPr>
      <w:r w:rsidRPr="0012299B">
        <w:rPr>
          <w:rFonts w:ascii="Trebuchet MS" w:hAnsi="Trebuchet MS" w:cs="Times New Roman"/>
          <w:color w:val="auto"/>
          <w:sz w:val="22"/>
          <w:szCs w:val="22"/>
          <w:lang w:val="ro-RO"/>
        </w:rPr>
        <w:t xml:space="preserve">(4) </w:t>
      </w:r>
      <w:r w:rsidRPr="0012299B">
        <w:rPr>
          <w:rFonts w:ascii="Trebuchet MS" w:hAnsi="Trebuchet MS"/>
          <w:color w:val="auto"/>
          <w:sz w:val="22"/>
          <w:szCs w:val="22"/>
          <w:lang w:val="ro-RO"/>
        </w:rPr>
        <w:t>În sensul prezentului acord, deciz</w:t>
      </w:r>
      <w:r w:rsidR="0012299B" w:rsidRPr="0012299B">
        <w:rPr>
          <w:rFonts w:ascii="Trebuchet MS" w:hAnsi="Trebuchet MS"/>
          <w:color w:val="auto"/>
          <w:sz w:val="22"/>
          <w:szCs w:val="22"/>
          <w:lang w:val="ro-RO"/>
        </w:rPr>
        <w:t>iile și recomandările Comisiei A</w:t>
      </w:r>
      <w:r w:rsidRPr="0012299B">
        <w:rPr>
          <w:rFonts w:ascii="Trebuchet MS" w:hAnsi="Trebuchet MS"/>
          <w:color w:val="auto"/>
          <w:sz w:val="22"/>
          <w:szCs w:val="22"/>
          <w:lang w:val="ro-RO"/>
        </w:rPr>
        <w:t xml:space="preserve">dministrative se interpretează ca incluzând deciziile și recomandările enumerate în partea I din anexa I. </w:t>
      </w:r>
      <w:r w:rsidRPr="0012299B">
        <w:rPr>
          <w:rFonts w:ascii="Trebuchet MS" w:hAnsi="Trebuchet MS" w:cs="Times New Roman"/>
          <w:color w:val="auto"/>
          <w:sz w:val="22"/>
          <w:szCs w:val="22"/>
          <w:lang w:val="ro-RO"/>
        </w:rPr>
        <w:t xml:space="preserve">Comitetul </w:t>
      </w:r>
      <w:r w:rsidRPr="0012299B">
        <w:rPr>
          <w:rFonts w:ascii="Trebuchet MS" w:hAnsi="Trebuchet MS"/>
          <w:color w:val="auto"/>
          <w:sz w:val="22"/>
          <w:szCs w:val="22"/>
          <w:lang w:val="ro-RO"/>
        </w:rPr>
        <w:t xml:space="preserve">mixt modifică partea </w:t>
      </w:r>
      <w:r w:rsidRPr="0012299B">
        <w:rPr>
          <w:rFonts w:ascii="Trebuchet MS" w:hAnsi="Trebuchet MS" w:cs="Times New Roman"/>
          <w:color w:val="auto"/>
          <w:sz w:val="22"/>
          <w:szCs w:val="22"/>
          <w:lang w:val="ro-RO"/>
        </w:rPr>
        <w:t xml:space="preserve">I din anexa </w:t>
      </w:r>
      <w:r w:rsidRPr="0012299B">
        <w:rPr>
          <w:rFonts w:ascii="Trebuchet MS" w:hAnsi="Trebuchet MS"/>
          <w:color w:val="auto"/>
          <w:sz w:val="22"/>
          <w:szCs w:val="22"/>
          <w:lang w:val="ro-RO"/>
        </w:rPr>
        <w:t>I pentru a reflecta orice nouă decizie sau r</w:t>
      </w:r>
      <w:r w:rsidR="0012299B" w:rsidRPr="0012299B">
        <w:rPr>
          <w:rFonts w:ascii="Trebuchet MS" w:hAnsi="Trebuchet MS"/>
          <w:color w:val="auto"/>
          <w:sz w:val="22"/>
          <w:szCs w:val="22"/>
          <w:lang w:val="ro-RO"/>
        </w:rPr>
        <w:t>ecomandare adoptată de Comisia A</w:t>
      </w:r>
      <w:r w:rsidRPr="0012299B">
        <w:rPr>
          <w:rFonts w:ascii="Trebuchet MS" w:hAnsi="Trebuchet MS"/>
          <w:color w:val="auto"/>
          <w:sz w:val="22"/>
          <w:szCs w:val="22"/>
          <w:lang w:val="ro-RO"/>
        </w:rPr>
        <w:t>dministrativă. În acest scop, în cel mai scurt termen posibil după adoptarea decizii</w:t>
      </w:r>
      <w:r w:rsidR="0012299B" w:rsidRPr="0012299B">
        <w:rPr>
          <w:rFonts w:ascii="Trebuchet MS" w:hAnsi="Trebuchet MS"/>
          <w:color w:val="auto"/>
          <w:sz w:val="22"/>
          <w:szCs w:val="22"/>
          <w:lang w:val="ro-RO"/>
        </w:rPr>
        <w:t>lor și recomandărilor Comisiei A</w:t>
      </w:r>
      <w:r w:rsidRPr="0012299B">
        <w:rPr>
          <w:rFonts w:ascii="Trebuchet MS" w:hAnsi="Trebuchet MS"/>
          <w:color w:val="auto"/>
          <w:sz w:val="22"/>
          <w:szCs w:val="22"/>
          <w:lang w:val="ro-RO"/>
        </w:rPr>
        <w:t xml:space="preserve">dministrative, Uniunea </w:t>
      </w:r>
      <w:r w:rsidRPr="0012299B">
        <w:rPr>
          <w:rFonts w:ascii="Trebuchet MS" w:hAnsi="Trebuchet MS"/>
          <w:color w:val="auto"/>
          <w:sz w:val="22"/>
          <w:szCs w:val="22"/>
          <w:lang w:val="ro-RO"/>
        </w:rPr>
        <w:lastRenderedPageBreak/>
        <w:t xml:space="preserve">informează Regatul </w:t>
      </w:r>
      <w:r w:rsidRPr="0012299B">
        <w:rPr>
          <w:rFonts w:ascii="Trebuchet MS" w:hAnsi="Trebuchet MS" w:cs="Times New Roman"/>
          <w:color w:val="auto"/>
          <w:sz w:val="22"/>
          <w:szCs w:val="22"/>
          <w:lang w:val="ro-RO"/>
        </w:rPr>
        <w:t xml:space="preserve">Unit cu privire la </w:t>
      </w:r>
      <w:r w:rsidRPr="0012299B">
        <w:rPr>
          <w:rFonts w:ascii="Trebuchet MS" w:hAnsi="Trebuchet MS"/>
          <w:color w:val="auto"/>
          <w:sz w:val="22"/>
          <w:szCs w:val="22"/>
          <w:lang w:val="ro-RO"/>
        </w:rPr>
        <w:t xml:space="preserve">aceste modificări în cadrul Comitetului </w:t>
      </w:r>
      <w:r w:rsidRPr="0012299B">
        <w:rPr>
          <w:rFonts w:ascii="Trebuchet MS" w:hAnsi="Trebuchet MS" w:cs="Times New Roman"/>
          <w:color w:val="auto"/>
          <w:sz w:val="22"/>
          <w:szCs w:val="22"/>
          <w:lang w:val="ro-RO"/>
        </w:rPr>
        <w:t xml:space="preserve">mixt. Comitetul </w:t>
      </w:r>
      <w:r w:rsidRPr="0012299B">
        <w:rPr>
          <w:rFonts w:ascii="Trebuchet MS" w:hAnsi="Trebuchet MS"/>
          <w:color w:val="auto"/>
          <w:sz w:val="22"/>
          <w:szCs w:val="22"/>
          <w:lang w:val="ro-RO"/>
        </w:rPr>
        <w:t xml:space="preserve">mixt efectuează aceste modificări la </w:t>
      </w:r>
      <w:r w:rsidRPr="0012299B">
        <w:rPr>
          <w:rFonts w:ascii="Trebuchet MS" w:hAnsi="Trebuchet MS" w:cs="Times New Roman"/>
          <w:color w:val="auto"/>
          <w:sz w:val="22"/>
          <w:szCs w:val="22"/>
          <w:lang w:val="ro-RO"/>
        </w:rPr>
        <w:t>propunerea Uniunii sau a Regatului Unit.</w:t>
      </w:r>
    </w:p>
    <w:sectPr w:rsidR="00C75D7F" w:rsidRPr="0012299B" w:rsidSect="0056212A">
      <w:footerReference w:type="default" r:id="rId7"/>
      <w:pgSz w:w="12240" w:h="15840"/>
      <w:pgMar w:top="851" w:right="1440"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8A4" w:rsidRDefault="00E838A4" w:rsidP="00E458CF">
      <w:pPr>
        <w:spacing w:after="0" w:line="240" w:lineRule="auto"/>
      </w:pPr>
      <w:r>
        <w:separator/>
      </w:r>
    </w:p>
  </w:endnote>
  <w:endnote w:type="continuationSeparator" w:id="0">
    <w:p w:rsidR="00E838A4" w:rsidRDefault="00E838A4" w:rsidP="00E458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ArialMT">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796844"/>
      <w:docPartObj>
        <w:docPartGallery w:val="Page Numbers (Bottom of Page)"/>
        <w:docPartUnique/>
      </w:docPartObj>
    </w:sdtPr>
    <w:sdtContent>
      <w:p w:rsidR="00E458CF" w:rsidRDefault="001D6CB8">
        <w:pPr>
          <w:pStyle w:val="Footer"/>
          <w:jc w:val="right"/>
        </w:pPr>
        <w:fldSimple w:instr=" PAGE   \* MERGEFORMAT ">
          <w:r w:rsidR="00D072EB">
            <w:rPr>
              <w:noProof/>
            </w:rPr>
            <w:t>1</w:t>
          </w:r>
        </w:fldSimple>
      </w:p>
    </w:sdtContent>
  </w:sdt>
  <w:p w:rsidR="00E458CF" w:rsidRDefault="00E458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8A4" w:rsidRDefault="00E838A4" w:rsidP="00E458CF">
      <w:pPr>
        <w:spacing w:after="0" w:line="240" w:lineRule="auto"/>
      </w:pPr>
      <w:r>
        <w:separator/>
      </w:r>
    </w:p>
  </w:footnote>
  <w:footnote w:type="continuationSeparator" w:id="0">
    <w:p w:rsidR="00E838A4" w:rsidRDefault="00E838A4" w:rsidP="00E458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F315E"/>
    <w:multiLevelType w:val="hybridMultilevel"/>
    <w:tmpl w:val="24AC4A0A"/>
    <w:lvl w:ilvl="0" w:tplc="C4FC9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hyphenationZone w:val="425"/>
  <w:characterSpacingControl w:val="doNotCompress"/>
  <w:footnotePr>
    <w:footnote w:id="-1"/>
    <w:footnote w:id="0"/>
  </w:footnotePr>
  <w:endnotePr>
    <w:endnote w:id="-1"/>
    <w:endnote w:id="0"/>
  </w:endnotePr>
  <w:compat/>
  <w:rsids>
    <w:rsidRoot w:val="00F91BA9"/>
    <w:rsid w:val="000064F0"/>
    <w:rsid w:val="00010046"/>
    <w:rsid w:val="0001613B"/>
    <w:rsid w:val="00020997"/>
    <w:rsid w:val="00025527"/>
    <w:rsid w:val="00031635"/>
    <w:rsid w:val="00031C66"/>
    <w:rsid w:val="000322E9"/>
    <w:rsid w:val="00041D5E"/>
    <w:rsid w:val="00045913"/>
    <w:rsid w:val="00046469"/>
    <w:rsid w:val="00057E72"/>
    <w:rsid w:val="0006162C"/>
    <w:rsid w:val="0006494F"/>
    <w:rsid w:val="00065D68"/>
    <w:rsid w:val="000811D0"/>
    <w:rsid w:val="00084BC2"/>
    <w:rsid w:val="00091254"/>
    <w:rsid w:val="0009349D"/>
    <w:rsid w:val="000942B8"/>
    <w:rsid w:val="000A2B0F"/>
    <w:rsid w:val="000C6FC9"/>
    <w:rsid w:val="000D0650"/>
    <w:rsid w:val="000D08D9"/>
    <w:rsid w:val="000D40B7"/>
    <w:rsid w:val="000D6BB5"/>
    <w:rsid w:val="000F3424"/>
    <w:rsid w:val="000F3698"/>
    <w:rsid w:val="00102DB5"/>
    <w:rsid w:val="00103D82"/>
    <w:rsid w:val="00112B09"/>
    <w:rsid w:val="00115EB3"/>
    <w:rsid w:val="0011747E"/>
    <w:rsid w:val="0012070C"/>
    <w:rsid w:val="0012299B"/>
    <w:rsid w:val="00131760"/>
    <w:rsid w:val="001521AD"/>
    <w:rsid w:val="00155D38"/>
    <w:rsid w:val="00156958"/>
    <w:rsid w:val="00160B7E"/>
    <w:rsid w:val="00170F45"/>
    <w:rsid w:val="0019148A"/>
    <w:rsid w:val="001945A9"/>
    <w:rsid w:val="001A0AF8"/>
    <w:rsid w:val="001A29A3"/>
    <w:rsid w:val="001C0183"/>
    <w:rsid w:val="001D172A"/>
    <w:rsid w:val="001D6CB8"/>
    <w:rsid w:val="001D6E0B"/>
    <w:rsid w:val="001E1274"/>
    <w:rsid w:val="001E31ED"/>
    <w:rsid w:val="001E42DE"/>
    <w:rsid w:val="001F44D6"/>
    <w:rsid w:val="00202DDF"/>
    <w:rsid w:val="002136F7"/>
    <w:rsid w:val="0021384F"/>
    <w:rsid w:val="00223635"/>
    <w:rsid w:val="00225DE8"/>
    <w:rsid w:val="00225E35"/>
    <w:rsid w:val="0023037F"/>
    <w:rsid w:val="00230432"/>
    <w:rsid w:val="0023175B"/>
    <w:rsid w:val="00234F97"/>
    <w:rsid w:val="00244893"/>
    <w:rsid w:val="0025306C"/>
    <w:rsid w:val="00255049"/>
    <w:rsid w:val="002737C9"/>
    <w:rsid w:val="00283B73"/>
    <w:rsid w:val="002A1D4A"/>
    <w:rsid w:val="002C0BC9"/>
    <w:rsid w:val="002C453A"/>
    <w:rsid w:val="002C56E2"/>
    <w:rsid w:val="002D369A"/>
    <w:rsid w:val="002E08BB"/>
    <w:rsid w:val="002F3681"/>
    <w:rsid w:val="002F60D3"/>
    <w:rsid w:val="003132D6"/>
    <w:rsid w:val="00320F82"/>
    <w:rsid w:val="00340AF3"/>
    <w:rsid w:val="0034324E"/>
    <w:rsid w:val="00343EBF"/>
    <w:rsid w:val="00352C81"/>
    <w:rsid w:val="0035528F"/>
    <w:rsid w:val="0036113F"/>
    <w:rsid w:val="00362240"/>
    <w:rsid w:val="003A6F07"/>
    <w:rsid w:val="003B15E7"/>
    <w:rsid w:val="003B2BCD"/>
    <w:rsid w:val="003C0962"/>
    <w:rsid w:val="003C13FE"/>
    <w:rsid w:val="003C2DB3"/>
    <w:rsid w:val="003C3BEA"/>
    <w:rsid w:val="003C4AFD"/>
    <w:rsid w:val="003C7574"/>
    <w:rsid w:val="003D3A77"/>
    <w:rsid w:val="003D3F56"/>
    <w:rsid w:val="003D4199"/>
    <w:rsid w:val="003D79F4"/>
    <w:rsid w:val="00403FD1"/>
    <w:rsid w:val="00412A7E"/>
    <w:rsid w:val="004137DD"/>
    <w:rsid w:val="00416E04"/>
    <w:rsid w:val="00420B53"/>
    <w:rsid w:val="004224E7"/>
    <w:rsid w:val="004230D3"/>
    <w:rsid w:val="00444E82"/>
    <w:rsid w:val="00445536"/>
    <w:rsid w:val="0044668A"/>
    <w:rsid w:val="00447CD7"/>
    <w:rsid w:val="004533AF"/>
    <w:rsid w:val="00460E62"/>
    <w:rsid w:val="00466E52"/>
    <w:rsid w:val="00471408"/>
    <w:rsid w:val="004822C3"/>
    <w:rsid w:val="00487D6C"/>
    <w:rsid w:val="00493A4F"/>
    <w:rsid w:val="0049770C"/>
    <w:rsid w:val="00497DF3"/>
    <w:rsid w:val="004A7842"/>
    <w:rsid w:val="004B2AB5"/>
    <w:rsid w:val="004B55F9"/>
    <w:rsid w:val="004B7F62"/>
    <w:rsid w:val="004C7752"/>
    <w:rsid w:val="004C7C50"/>
    <w:rsid w:val="004D4833"/>
    <w:rsid w:val="004D4CB4"/>
    <w:rsid w:val="004E5607"/>
    <w:rsid w:val="004F54FE"/>
    <w:rsid w:val="004F6F5D"/>
    <w:rsid w:val="004F7E10"/>
    <w:rsid w:val="00500844"/>
    <w:rsid w:val="00501D50"/>
    <w:rsid w:val="0050461C"/>
    <w:rsid w:val="005046F7"/>
    <w:rsid w:val="00507D34"/>
    <w:rsid w:val="00512D97"/>
    <w:rsid w:val="00523940"/>
    <w:rsid w:val="00524F2C"/>
    <w:rsid w:val="00526F6F"/>
    <w:rsid w:val="005321E3"/>
    <w:rsid w:val="005327D5"/>
    <w:rsid w:val="005347C2"/>
    <w:rsid w:val="005360BA"/>
    <w:rsid w:val="00536367"/>
    <w:rsid w:val="00543CEE"/>
    <w:rsid w:val="005534C4"/>
    <w:rsid w:val="005602A9"/>
    <w:rsid w:val="00560457"/>
    <w:rsid w:val="0056212A"/>
    <w:rsid w:val="0056221F"/>
    <w:rsid w:val="005763C6"/>
    <w:rsid w:val="00585141"/>
    <w:rsid w:val="005852CF"/>
    <w:rsid w:val="00595D55"/>
    <w:rsid w:val="0059636B"/>
    <w:rsid w:val="005A06D6"/>
    <w:rsid w:val="005A5D8D"/>
    <w:rsid w:val="005A6BE6"/>
    <w:rsid w:val="005B1894"/>
    <w:rsid w:val="005B1F28"/>
    <w:rsid w:val="005B310B"/>
    <w:rsid w:val="005C222E"/>
    <w:rsid w:val="005C398D"/>
    <w:rsid w:val="005C721E"/>
    <w:rsid w:val="005F1172"/>
    <w:rsid w:val="005F14A2"/>
    <w:rsid w:val="005F3E48"/>
    <w:rsid w:val="005F6E0B"/>
    <w:rsid w:val="00612AEB"/>
    <w:rsid w:val="00625159"/>
    <w:rsid w:val="00627295"/>
    <w:rsid w:val="00634FC6"/>
    <w:rsid w:val="006429E6"/>
    <w:rsid w:val="00647576"/>
    <w:rsid w:val="0065570F"/>
    <w:rsid w:val="006601F8"/>
    <w:rsid w:val="00662285"/>
    <w:rsid w:val="00663624"/>
    <w:rsid w:val="006828C5"/>
    <w:rsid w:val="00684B25"/>
    <w:rsid w:val="00684CD5"/>
    <w:rsid w:val="006938D9"/>
    <w:rsid w:val="006946AE"/>
    <w:rsid w:val="00697D86"/>
    <w:rsid w:val="006A482D"/>
    <w:rsid w:val="006B3E0C"/>
    <w:rsid w:val="006B3EF3"/>
    <w:rsid w:val="006B5991"/>
    <w:rsid w:val="006C42B1"/>
    <w:rsid w:val="006C4D26"/>
    <w:rsid w:val="006D3BC3"/>
    <w:rsid w:val="006F46CF"/>
    <w:rsid w:val="006F484A"/>
    <w:rsid w:val="006F4EBA"/>
    <w:rsid w:val="006F63F9"/>
    <w:rsid w:val="006F729E"/>
    <w:rsid w:val="00710048"/>
    <w:rsid w:val="007128A5"/>
    <w:rsid w:val="00717448"/>
    <w:rsid w:val="00720C6D"/>
    <w:rsid w:val="00730F89"/>
    <w:rsid w:val="007317C1"/>
    <w:rsid w:val="00734BA3"/>
    <w:rsid w:val="00740DEB"/>
    <w:rsid w:val="00741A7D"/>
    <w:rsid w:val="00746B76"/>
    <w:rsid w:val="00747D04"/>
    <w:rsid w:val="00755589"/>
    <w:rsid w:val="007602B5"/>
    <w:rsid w:val="00764D7D"/>
    <w:rsid w:val="0077296D"/>
    <w:rsid w:val="00772EFD"/>
    <w:rsid w:val="007A18EE"/>
    <w:rsid w:val="007B04DE"/>
    <w:rsid w:val="007B6B86"/>
    <w:rsid w:val="007B7EFE"/>
    <w:rsid w:val="007C06FB"/>
    <w:rsid w:val="007C16BA"/>
    <w:rsid w:val="007C5C5D"/>
    <w:rsid w:val="007C6C8F"/>
    <w:rsid w:val="007D4767"/>
    <w:rsid w:val="007D4A08"/>
    <w:rsid w:val="007E3B9D"/>
    <w:rsid w:val="007E6014"/>
    <w:rsid w:val="007F4720"/>
    <w:rsid w:val="008106B5"/>
    <w:rsid w:val="00816185"/>
    <w:rsid w:val="00816911"/>
    <w:rsid w:val="0082048B"/>
    <w:rsid w:val="00822F65"/>
    <w:rsid w:val="00831779"/>
    <w:rsid w:val="008354D1"/>
    <w:rsid w:val="00841535"/>
    <w:rsid w:val="00843795"/>
    <w:rsid w:val="0086230A"/>
    <w:rsid w:val="00864470"/>
    <w:rsid w:val="00872119"/>
    <w:rsid w:val="00872E0E"/>
    <w:rsid w:val="0088345B"/>
    <w:rsid w:val="00883A6E"/>
    <w:rsid w:val="00893621"/>
    <w:rsid w:val="008A6612"/>
    <w:rsid w:val="008B03A5"/>
    <w:rsid w:val="008B7565"/>
    <w:rsid w:val="008D2F99"/>
    <w:rsid w:val="008D68A2"/>
    <w:rsid w:val="008E129F"/>
    <w:rsid w:val="008E345D"/>
    <w:rsid w:val="008E74F8"/>
    <w:rsid w:val="008F1EBB"/>
    <w:rsid w:val="00903A2C"/>
    <w:rsid w:val="009152FE"/>
    <w:rsid w:val="0091612D"/>
    <w:rsid w:val="00916C1E"/>
    <w:rsid w:val="009260E9"/>
    <w:rsid w:val="00927A3A"/>
    <w:rsid w:val="009337B8"/>
    <w:rsid w:val="0094093B"/>
    <w:rsid w:val="0094138E"/>
    <w:rsid w:val="00944009"/>
    <w:rsid w:val="009507D9"/>
    <w:rsid w:val="00952474"/>
    <w:rsid w:val="009541E2"/>
    <w:rsid w:val="00954D82"/>
    <w:rsid w:val="00962BEB"/>
    <w:rsid w:val="00970512"/>
    <w:rsid w:val="00970B58"/>
    <w:rsid w:val="00982F00"/>
    <w:rsid w:val="00983B30"/>
    <w:rsid w:val="00984319"/>
    <w:rsid w:val="00985BDA"/>
    <w:rsid w:val="0098619E"/>
    <w:rsid w:val="00991781"/>
    <w:rsid w:val="009952CF"/>
    <w:rsid w:val="009A2945"/>
    <w:rsid w:val="009A4405"/>
    <w:rsid w:val="009A4B90"/>
    <w:rsid w:val="009A544D"/>
    <w:rsid w:val="009A73A7"/>
    <w:rsid w:val="009B0CAB"/>
    <w:rsid w:val="009B18B7"/>
    <w:rsid w:val="009B681E"/>
    <w:rsid w:val="009D58AD"/>
    <w:rsid w:val="009E6037"/>
    <w:rsid w:val="009F236C"/>
    <w:rsid w:val="009F6E81"/>
    <w:rsid w:val="00A027D6"/>
    <w:rsid w:val="00A048E3"/>
    <w:rsid w:val="00A05596"/>
    <w:rsid w:val="00A145C5"/>
    <w:rsid w:val="00A20646"/>
    <w:rsid w:val="00A2064A"/>
    <w:rsid w:val="00A44C05"/>
    <w:rsid w:val="00A51910"/>
    <w:rsid w:val="00A54697"/>
    <w:rsid w:val="00A64890"/>
    <w:rsid w:val="00A64EFF"/>
    <w:rsid w:val="00A65BBB"/>
    <w:rsid w:val="00A7545A"/>
    <w:rsid w:val="00A869D4"/>
    <w:rsid w:val="00A944DD"/>
    <w:rsid w:val="00AA4964"/>
    <w:rsid w:val="00AA57E3"/>
    <w:rsid w:val="00AB3273"/>
    <w:rsid w:val="00AB50B7"/>
    <w:rsid w:val="00AC23F1"/>
    <w:rsid w:val="00AD0058"/>
    <w:rsid w:val="00AF4158"/>
    <w:rsid w:val="00B05CC4"/>
    <w:rsid w:val="00B1000F"/>
    <w:rsid w:val="00B12863"/>
    <w:rsid w:val="00B139E2"/>
    <w:rsid w:val="00B13AB7"/>
    <w:rsid w:val="00B177A4"/>
    <w:rsid w:val="00B20D78"/>
    <w:rsid w:val="00B26521"/>
    <w:rsid w:val="00B2731E"/>
    <w:rsid w:val="00B33E5F"/>
    <w:rsid w:val="00B44514"/>
    <w:rsid w:val="00B6083D"/>
    <w:rsid w:val="00B626FC"/>
    <w:rsid w:val="00B6340D"/>
    <w:rsid w:val="00B67121"/>
    <w:rsid w:val="00B739C6"/>
    <w:rsid w:val="00B74F0B"/>
    <w:rsid w:val="00B80465"/>
    <w:rsid w:val="00B80F8A"/>
    <w:rsid w:val="00B81957"/>
    <w:rsid w:val="00B84AEB"/>
    <w:rsid w:val="00B86790"/>
    <w:rsid w:val="00B9269C"/>
    <w:rsid w:val="00B96317"/>
    <w:rsid w:val="00B978F1"/>
    <w:rsid w:val="00BC2AE8"/>
    <w:rsid w:val="00BC7657"/>
    <w:rsid w:val="00BD0417"/>
    <w:rsid w:val="00BE1DA1"/>
    <w:rsid w:val="00BE7E82"/>
    <w:rsid w:val="00BF25C9"/>
    <w:rsid w:val="00BF40E1"/>
    <w:rsid w:val="00BF6F5F"/>
    <w:rsid w:val="00BF7F94"/>
    <w:rsid w:val="00C050D5"/>
    <w:rsid w:val="00C10938"/>
    <w:rsid w:val="00C21BA9"/>
    <w:rsid w:val="00C24D50"/>
    <w:rsid w:val="00C32B33"/>
    <w:rsid w:val="00C32B94"/>
    <w:rsid w:val="00C4716B"/>
    <w:rsid w:val="00C51E1C"/>
    <w:rsid w:val="00C55E4D"/>
    <w:rsid w:val="00C574C8"/>
    <w:rsid w:val="00C625BF"/>
    <w:rsid w:val="00C629F7"/>
    <w:rsid w:val="00C6343A"/>
    <w:rsid w:val="00C6417D"/>
    <w:rsid w:val="00C727E9"/>
    <w:rsid w:val="00C75D7F"/>
    <w:rsid w:val="00C767F1"/>
    <w:rsid w:val="00C913BA"/>
    <w:rsid w:val="00C92AFC"/>
    <w:rsid w:val="00C949F8"/>
    <w:rsid w:val="00C966B8"/>
    <w:rsid w:val="00CA2CEE"/>
    <w:rsid w:val="00CA64B5"/>
    <w:rsid w:val="00CB6950"/>
    <w:rsid w:val="00CB730F"/>
    <w:rsid w:val="00CB7996"/>
    <w:rsid w:val="00CC1B86"/>
    <w:rsid w:val="00CC3E24"/>
    <w:rsid w:val="00CD2F41"/>
    <w:rsid w:val="00CD3E57"/>
    <w:rsid w:val="00CD6048"/>
    <w:rsid w:val="00CD76A9"/>
    <w:rsid w:val="00CE2B83"/>
    <w:rsid w:val="00CF1529"/>
    <w:rsid w:val="00D0120C"/>
    <w:rsid w:val="00D01D93"/>
    <w:rsid w:val="00D072EB"/>
    <w:rsid w:val="00D07B88"/>
    <w:rsid w:val="00D1204F"/>
    <w:rsid w:val="00D16319"/>
    <w:rsid w:val="00D21F3E"/>
    <w:rsid w:val="00D239D5"/>
    <w:rsid w:val="00D24D50"/>
    <w:rsid w:val="00D32449"/>
    <w:rsid w:val="00D36306"/>
    <w:rsid w:val="00D46E84"/>
    <w:rsid w:val="00D47D17"/>
    <w:rsid w:val="00D50922"/>
    <w:rsid w:val="00D52F28"/>
    <w:rsid w:val="00D70F91"/>
    <w:rsid w:val="00D7540B"/>
    <w:rsid w:val="00D774E2"/>
    <w:rsid w:val="00D825DA"/>
    <w:rsid w:val="00D85EB7"/>
    <w:rsid w:val="00D9137D"/>
    <w:rsid w:val="00DA102D"/>
    <w:rsid w:val="00DB25F0"/>
    <w:rsid w:val="00DB6D57"/>
    <w:rsid w:val="00DB7F7B"/>
    <w:rsid w:val="00DC4127"/>
    <w:rsid w:val="00DD0035"/>
    <w:rsid w:val="00DD0E0A"/>
    <w:rsid w:val="00DD2E39"/>
    <w:rsid w:val="00DD7356"/>
    <w:rsid w:val="00DE232D"/>
    <w:rsid w:val="00DE3AA9"/>
    <w:rsid w:val="00DF2017"/>
    <w:rsid w:val="00DF633B"/>
    <w:rsid w:val="00E01D23"/>
    <w:rsid w:val="00E03550"/>
    <w:rsid w:val="00E03E26"/>
    <w:rsid w:val="00E07083"/>
    <w:rsid w:val="00E070EC"/>
    <w:rsid w:val="00E13065"/>
    <w:rsid w:val="00E30DE7"/>
    <w:rsid w:val="00E3336E"/>
    <w:rsid w:val="00E3541E"/>
    <w:rsid w:val="00E35A6F"/>
    <w:rsid w:val="00E43A97"/>
    <w:rsid w:val="00E458CF"/>
    <w:rsid w:val="00E46094"/>
    <w:rsid w:val="00E511CE"/>
    <w:rsid w:val="00E63A93"/>
    <w:rsid w:val="00E651D8"/>
    <w:rsid w:val="00E666D7"/>
    <w:rsid w:val="00E7041B"/>
    <w:rsid w:val="00E76754"/>
    <w:rsid w:val="00E838A4"/>
    <w:rsid w:val="00E9148C"/>
    <w:rsid w:val="00E92CCA"/>
    <w:rsid w:val="00E92DF7"/>
    <w:rsid w:val="00E95E90"/>
    <w:rsid w:val="00EA10AF"/>
    <w:rsid w:val="00EB14B7"/>
    <w:rsid w:val="00EC16FB"/>
    <w:rsid w:val="00EC720B"/>
    <w:rsid w:val="00EC7956"/>
    <w:rsid w:val="00ED09E5"/>
    <w:rsid w:val="00EE6ED9"/>
    <w:rsid w:val="00EF2855"/>
    <w:rsid w:val="00EF537E"/>
    <w:rsid w:val="00EF66BA"/>
    <w:rsid w:val="00F06C36"/>
    <w:rsid w:val="00F10C48"/>
    <w:rsid w:val="00F12BFF"/>
    <w:rsid w:val="00F14891"/>
    <w:rsid w:val="00F1489F"/>
    <w:rsid w:val="00F16A0B"/>
    <w:rsid w:val="00F22BF7"/>
    <w:rsid w:val="00F345A1"/>
    <w:rsid w:val="00F425E3"/>
    <w:rsid w:val="00F42BA3"/>
    <w:rsid w:val="00F45B1A"/>
    <w:rsid w:val="00F471B3"/>
    <w:rsid w:val="00F55FE5"/>
    <w:rsid w:val="00F62AC2"/>
    <w:rsid w:val="00F66C1D"/>
    <w:rsid w:val="00F7127E"/>
    <w:rsid w:val="00F72204"/>
    <w:rsid w:val="00F7526B"/>
    <w:rsid w:val="00F90048"/>
    <w:rsid w:val="00F9087D"/>
    <w:rsid w:val="00F91BA9"/>
    <w:rsid w:val="00F92601"/>
    <w:rsid w:val="00FA0156"/>
    <w:rsid w:val="00FA1DE2"/>
    <w:rsid w:val="00FA36D1"/>
    <w:rsid w:val="00FA3DD9"/>
    <w:rsid w:val="00FB327A"/>
    <w:rsid w:val="00FB7F7F"/>
    <w:rsid w:val="00FC2B6F"/>
    <w:rsid w:val="00FD4D00"/>
    <w:rsid w:val="00FE1D21"/>
    <w:rsid w:val="00FE44FE"/>
    <w:rsid w:val="00FE5A35"/>
    <w:rsid w:val="00FF2719"/>
    <w:rsid w:val="00FF6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C6"/>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D38"/>
    <w:pPr>
      <w:autoSpaceDE w:val="0"/>
      <w:autoSpaceDN w:val="0"/>
      <w:adjustRightInd w:val="0"/>
      <w:spacing w:after="0" w:line="240" w:lineRule="auto"/>
    </w:pPr>
    <w:rPr>
      <w:rFonts w:ascii="TimesNewRomanPSMT" w:hAnsi="TimesNewRomanPSMT" w:cs="TimesNewRomanPSMT"/>
      <w:color w:val="000000"/>
      <w:sz w:val="24"/>
      <w:szCs w:val="24"/>
    </w:rPr>
  </w:style>
  <w:style w:type="paragraph" w:styleId="NoSpacing">
    <w:name w:val="No Spacing"/>
    <w:uiPriority w:val="1"/>
    <w:qFormat/>
    <w:rsid w:val="005B1F28"/>
    <w:pPr>
      <w:spacing w:after="0" w:line="240" w:lineRule="auto"/>
    </w:pPr>
    <w:rPr>
      <w:lang w:val="ro-RO"/>
    </w:rPr>
  </w:style>
  <w:style w:type="paragraph" w:styleId="Header">
    <w:name w:val="header"/>
    <w:basedOn w:val="Normal"/>
    <w:link w:val="HeaderChar"/>
    <w:uiPriority w:val="99"/>
    <w:semiHidden/>
    <w:unhideWhenUsed/>
    <w:rsid w:val="00E458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58CF"/>
    <w:rPr>
      <w:lang w:val="ro-RO"/>
    </w:rPr>
  </w:style>
  <w:style w:type="paragraph" w:styleId="Footer">
    <w:name w:val="footer"/>
    <w:basedOn w:val="Normal"/>
    <w:link w:val="FooterChar"/>
    <w:uiPriority w:val="99"/>
    <w:unhideWhenUsed/>
    <w:rsid w:val="00E45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8CF"/>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1966</Words>
  <Characters>11208</Characters>
  <Application>Microsoft Office Word</Application>
  <DocSecurity>0</DocSecurity>
  <Lines>93</Lines>
  <Paragraphs>26</Paragraphs>
  <ScaleCrop>false</ScaleCrop>
  <Company/>
  <LinksUpToDate>false</LinksUpToDate>
  <CharactersWithSpaces>13148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Rodica.Ciobanu</dc:creator>
  <cp:lastModifiedBy>Luiza Florescu</cp:lastModifiedBy>
  <cp:revision>4</cp:revision>
  <cp:lastPrinted>2020-02-03T13:18:00Z</cp:lastPrinted>
  <dcterms:created xsi:type="dcterms:W3CDTF">2020-02-03T13:41:00Z</dcterms:created>
  <dcterms:modified xsi:type="dcterms:W3CDTF">2020-02-03T13:41:00Z</dcterms:modified>
</cp:coreProperties>
</file>