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516" w:rsidRPr="002D1C73" w:rsidRDefault="005F6403" w:rsidP="00754516">
      <w:pPr>
        <w:pStyle w:val="Header"/>
        <w:ind w:left="-900" w:firstLine="900"/>
        <w:rPr>
          <w:rFonts w:ascii="Trebuchet MS" w:hAnsi="Trebuchet MS"/>
          <w:b/>
          <w:color w:val="000066"/>
          <w:sz w:val="19"/>
          <w:szCs w:val="19"/>
          <w:lang w:val="ro-RO"/>
        </w:rPr>
      </w:pPr>
      <w:r w:rsidRPr="002D1C73">
        <w:rPr>
          <w:noProof/>
          <w:sz w:val="23"/>
          <w:szCs w:val="23"/>
          <w:lang w:val="en-US"/>
        </w:rPr>
        <w:drawing>
          <wp:anchor distT="0" distB="0" distL="114300" distR="114300" simplePos="0" relativeHeight="251683840" behindDoc="0" locked="0" layoutInCell="1" allowOverlap="1">
            <wp:simplePos x="0" y="0"/>
            <wp:positionH relativeFrom="column">
              <wp:posOffset>-31115</wp:posOffset>
            </wp:positionH>
            <wp:positionV relativeFrom="paragraph">
              <wp:posOffset>-140970</wp:posOffset>
            </wp:positionV>
            <wp:extent cx="2625725" cy="850265"/>
            <wp:effectExtent l="19050" t="0" r="3175" b="0"/>
            <wp:wrapNone/>
            <wp:docPr id="1" name="Picture 0" descr="MMJS-log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MJS-logo-p1.jpg"/>
                    <pic:cNvPicPr>
                      <a:picLocks noChangeAspect="1" noChangeArrowheads="1"/>
                    </pic:cNvPicPr>
                  </pic:nvPicPr>
                  <pic:blipFill>
                    <a:blip r:embed="rId8" cstate="print"/>
                    <a:srcRect/>
                    <a:stretch>
                      <a:fillRect/>
                    </a:stretch>
                  </pic:blipFill>
                  <pic:spPr bwMode="auto">
                    <a:xfrm>
                      <a:off x="0" y="0"/>
                      <a:ext cx="2625725" cy="850265"/>
                    </a:xfrm>
                    <a:prstGeom prst="rect">
                      <a:avLst/>
                    </a:prstGeom>
                    <a:noFill/>
                    <a:ln w="9525">
                      <a:noFill/>
                      <a:miter lim="800000"/>
                      <a:headEnd/>
                      <a:tailEnd/>
                    </a:ln>
                  </pic:spPr>
                </pic:pic>
              </a:graphicData>
            </a:graphic>
          </wp:anchor>
        </w:drawing>
      </w:r>
      <w:r w:rsidR="00CC5619" w:rsidRPr="00CC5619">
        <w:rPr>
          <w:sz w:val="23"/>
          <w:szCs w:val="23"/>
          <w:lang w:val="ro-RO"/>
        </w:rPr>
        <w:pict>
          <v:group id="_x0000_s1031" style="position:absolute;left:0;text-align:left;margin-left:335.85pt;margin-top:-7.2pt;width:162pt;height:63pt;z-index:251662336;mso-position-horizontal-relative:text;mso-position-vertical-relative:text" coordorigin="3042,1818" coordsize="5751,2190">
            <o:lock v:ext="edit" aspectratio="t"/>
            <v:shape id="_x0000_s1032" type="#_x0000_t75" style="position:absolute;left:3042;top:1818;width:1708;height:1819">
              <v:imagedata r:id="rId9" o:title="" croptop="7370f" cropbottom="26584f" cropleft="6106f" cropright="44470f"/>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alt="Casa NațIonală de Pensii Publice" style="position:absolute;left:3138;top:3705;width:5655;height:303" fillcolor="#002d87" stroked="f">
              <v:shadow color="#b2b2b2" opacity="52429f" offset="3pt"/>
              <v:textpath style="font-family:&quot;Arial Narrow&quot;;font-size:18pt;v-text-kern:t" trim="t" fitpath="t" string="Casa Naţională de Pensii Publice"/>
              <o:lock v:ext="edit" aspectratio="t"/>
            </v:shape>
            <v:shape id="_x0000_s1034" type="#_x0000_t136" style="position:absolute;left:4913;top:2483;width:3880;height:1063" fillcolor="#002d87" stroked="f">
              <v:shadow color="#b2b2b2" opacity="52429f" offset="3pt"/>
              <v:textpath style="font-family:&quot;Arial Narrow&quot;;font-size:66pt;font-weight:bold;v-text-spacing:58985f;v-text-kern:t;v-same-letter-heights:t" trim="t" fitpath="t" string="CNPP"/>
              <o:lock v:ext="edit" aspectratio="t"/>
            </v:shape>
          </v:group>
        </w:pict>
      </w:r>
    </w:p>
    <w:p w:rsidR="00B73264" w:rsidRPr="002D1C73" w:rsidRDefault="00B73264" w:rsidP="00754516">
      <w:pPr>
        <w:pStyle w:val="Header"/>
        <w:tabs>
          <w:tab w:val="left" w:pos="426"/>
        </w:tabs>
        <w:rPr>
          <w:color w:val="003399"/>
          <w:sz w:val="23"/>
          <w:szCs w:val="23"/>
          <w:lang w:val="ro-RO" w:eastAsia="ro-RO"/>
        </w:rPr>
      </w:pPr>
    </w:p>
    <w:p w:rsidR="00B73264" w:rsidRPr="002D1C73" w:rsidRDefault="00B73264" w:rsidP="00754516">
      <w:pPr>
        <w:pStyle w:val="Header"/>
        <w:tabs>
          <w:tab w:val="left" w:pos="426"/>
        </w:tabs>
        <w:rPr>
          <w:color w:val="003399"/>
          <w:sz w:val="23"/>
          <w:szCs w:val="23"/>
          <w:lang w:val="ro-RO" w:eastAsia="ro-RO"/>
        </w:rPr>
      </w:pPr>
    </w:p>
    <w:p w:rsidR="00754516" w:rsidRPr="002D1C73" w:rsidRDefault="00754516" w:rsidP="00754516">
      <w:pPr>
        <w:pStyle w:val="Header"/>
        <w:tabs>
          <w:tab w:val="left" w:pos="426"/>
        </w:tabs>
        <w:rPr>
          <w:rFonts w:ascii="Trebuchet MS" w:hAnsi="Trebuchet MS"/>
          <w:b/>
          <w:color w:val="000066"/>
          <w:sz w:val="19"/>
          <w:szCs w:val="19"/>
          <w:lang w:val="ro-RO"/>
        </w:rPr>
      </w:pPr>
    </w:p>
    <w:p w:rsidR="00495F5F" w:rsidRPr="002D1C73" w:rsidRDefault="00495F5F" w:rsidP="000A3A74">
      <w:pPr>
        <w:jc w:val="center"/>
        <w:rPr>
          <w:b/>
          <w:bCs/>
          <w:color w:val="000000" w:themeColor="text1"/>
          <w:sz w:val="23"/>
          <w:szCs w:val="23"/>
          <w:lang w:val="ro-RO"/>
        </w:rPr>
      </w:pPr>
    </w:p>
    <w:p w:rsidR="003C14A4" w:rsidRPr="002D1C73" w:rsidRDefault="003C14A4" w:rsidP="006B5417">
      <w:pPr>
        <w:shd w:val="clear" w:color="auto" w:fill="FBD4B4" w:themeFill="accent6" w:themeFillTint="66"/>
        <w:jc w:val="center"/>
        <w:rPr>
          <w:b/>
          <w:bCs/>
          <w:color w:val="000000" w:themeColor="text1"/>
          <w:sz w:val="32"/>
          <w:szCs w:val="32"/>
          <w:lang w:val="ro-RO"/>
        </w:rPr>
      </w:pPr>
    </w:p>
    <w:p w:rsidR="000A3A74" w:rsidRPr="002D1C73" w:rsidRDefault="000A3A74" w:rsidP="006B5417">
      <w:pPr>
        <w:shd w:val="clear" w:color="auto" w:fill="FBD4B4" w:themeFill="accent6" w:themeFillTint="66"/>
        <w:jc w:val="center"/>
        <w:rPr>
          <w:b/>
          <w:bCs/>
          <w:color w:val="000000" w:themeColor="text1"/>
          <w:sz w:val="32"/>
          <w:szCs w:val="32"/>
          <w:lang w:val="ro-RO"/>
        </w:rPr>
      </w:pPr>
      <w:r w:rsidRPr="002D1C73">
        <w:rPr>
          <w:b/>
          <w:bCs/>
          <w:color w:val="000000" w:themeColor="text1"/>
          <w:sz w:val="32"/>
          <w:szCs w:val="32"/>
          <w:lang w:val="ro-RO"/>
        </w:rPr>
        <w:t>RAPORT DE ACTIVITATE</w:t>
      </w:r>
    </w:p>
    <w:p w:rsidR="000A3A74" w:rsidRPr="002D1C73" w:rsidRDefault="000A3A74" w:rsidP="006B5417">
      <w:pPr>
        <w:shd w:val="clear" w:color="auto" w:fill="FBD4B4" w:themeFill="accent6" w:themeFillTint="66"/>
        <w:jc w:val="center"/>
        <w:rPr>
          <w:b/>
          <w:bCs/>
          <w:color w:val="000000" w:themeColor="text1"/>
          <w:sz w:val="32"/>
          <w:szCs w:val="32"/>
          <w:lang w:val="ro-RO"/>
        </w:rPr>
      </w:pPr>
    </w:p>
    <w:p w:rsidR="000A3A74" w:rsidRPr="002D1C73" w:rsidRDefault="000A3A74" w:rsidP="006B5417">
      <w:pPr>
        <w:shd w:val="clear" w:color="auto" w:fill="FBD4B4" w:themeFill="accent6" w:themeFillTint="66"/>
        <w:jc w:val="center"/>
        <w:rPr>
          <w:b/>
          <w:bCs/>
          <w:color w:val="000000" w:themeColor="text1"/>
          <w:sz w:val="32"/>
          <w:szCs w:val="32"/>
          <w:lang w:val="ro-RO"/>
        </w:rPr>
      </w:pPr>
      <w:r w:rsidRPr="002D1C73">
        <w:rPr>
          <w:b/>
          <w:bCs/>
          <w:color w:val="000000" w:themeColor="text1"/>
          <w:sz w:val="32"/>
          <w:szCs w:val="32"/>
          <w:lang w:val="ro-RO"/>
        </w:rPr>
        <w:t>CASA NAȚIONALĂ DE PENSII PUBLICE</w:t>
      </w:r>
    </w:p>
    <w:p w:rsidR="000A3A74" w:rsidRPr="002D1C73" w:rsidRDefault="000A3A74" w:rsidP="006B5417">
      <w:pPr>
        <w:shd w:val="clear" w:color="auto" w:fill="FBD4B4" w:themeFill="accent6" w:themeFillTint="66"/>
        <w:jc w:val="center"/>
        <w:rPr>
          <w:b/>
          <w:bCs/>
          <w:color w:val="000000" w:themeColor="text1"/>
          <w:sz w:val="32"/>
          <w:szCs w:val="32"/>
          <w:lang w:val="ro-RO"/>
        </w:rPr>
      </w:pPr>
    </w:p>
    <w:p w:rsidR="000A3A74" w:rsidRPr="002D1C73" w:rsidRDefault="00E910C9" w:rsidP="006B5417">
      <w:pPr>
        <w:shd w:val="clear" w:color="auto" w:fill="FBD4B4" w:themeFill="accent6" w:themeFillTint="66"/>
        <w:jc w:val="center"/>
        <w:rPr>
          <w:b/>
          <w:bCs/>
          <w:color w:val="000000" w:themeColor="text1"/>
          <w:sz w:val="32"/>
          <w:szCs w:val="32"/>
          <w:lang w:val="ro-RO"/>
        </w:rPr>
      </w:pPr>
      <w:r w:rsidRPr="002D1C73">
        <w:rPr>
          <w:b/>
          <w:bCs/>
          <w:color w:val="000000" w:themeColor="text1"/>
          <w:sz w:val="32"/>
          <w:szCs w:val="32"/>
          <w:lang w:val="ro-RO"/>
        </w:rPr>
        <w:t>201</w:t>
      </w:r>
      <w:r w:rsidR="00316756" w:rsidRPr="002D1C73">
        <w:rPr>
          <w:b/>
          <w:bCs/>
          <w:color w:val="000000" w:themeColor="text1"/>
          <w:sz w:val="32"/>
          <w:szCs w:val="32"/>
          <w:lang w:val="ro-RO"/>
        </w:rPr>
        <w:t>6</w:t>
      </w:r>
    </w:p>
    <w:tbl>
      <w:tblPr>
        <w:tblpPr w:leftFromText="180" w:rightFromText="180" w:vertAnchor="text" w:horzAnchor="margin" w:tblpY="580"/>
        <w:tblOverlap w:val="never"/>
        <w:tblW w:w="10458" w:type="dxa"/>
        <w:tblLayout w:type="fixed"/>
        <w:tblLook w:val="01E0"/>
      </w:tblPr>
      <w:tblGrid>
        <w:gridCol w:w="1008"/>
        <w:gridCol w:w="8280"/>
        <w:gridCol w:w="1170"/>
      </w:tblGrid>
      <w:tr w:rsidR="002D2D0A" w:rsidRPr="002D1C73" w:rsidTr="002D2D0A">
        <w:trPr>
          <w:trHeight w:val="238"/>
        </w:trPr>
        <w:tc>
          <w:tcPr>
            <w:tcW w:w="1008" w:type="dxa"/>
          </w:tcPr>
          <w:p w:rsidR="002D2D0A" w:rsidRPr="002D1C73" w:rsidRDefault="002D2D0A" w:rsidP="002D2D0A">
            <w:pPr>
              <w:pStyle w:val="BodyText"/>
              <w:rPr>
                <w:b/>
                <w:bCs/>
                <w:noProof w:val="0"/>
                <w:color w:val="000000" w:themeColor="text1"/>
                <w:sz w:val="23"/>
                <w:szCs w:val="23"/>
                <w:lang w:val="ro-RO"/>
              </w:rPr>
            </w:pPr>
            <w:r w:rsidRPr="002D1C73">
              <w:rPr>
                <w:b/>
                <w:bCs/>
                <w:noProof w:val="0"/>
                <w:color w:val="000000" w:themeColor="text1"/>
                <w:sz w:val="23"/>
                <w:szCs w:val="23"/>
                <w:lang w:val="ro-RO"/>
              </w:rPr>
              <w:t>Capitol</w:t>
            </w:r>
          </w:p>
          <w:p w:rsidR="002D2D0A" w:rsidRPr="002D1C73" w:rsidRDefault="002D2D0A" w:rsidP="002D2D0A">
            <w:pPr>
              <w:pStyle w:val="BodyText"/>
              <w:rPr>
                <w:b/>
                <w:bCs/>
                <w:noProof w:val="0"/>
                <w:color w:val="000000" w:themeColor="text1"/>
                <w:sz w:val="23"/>
                <w:szCs w:val="23"/>
                <w:lang w:val="ro-RO"/>
              </w:rPr>
            </w:pPr>
            <w:r w:rsidRPr="002D1C73">
              <w:rPr>
                <w:b/>
                <w:bCs/>
                <w:noProof w:val="0"/>
                <w:color w:val="000000" w:themeColor="text1"/>
                <w:sz w:val="23"/>
                <w:szCs w:val="23"/>
                <w:lang w:val="ro-RO"/>
              </w:rPr>
              <w:t xml:space="preserve"> </w:t>
            </w:r>
          </w:p>
        </w:tc>
        <w:tc>
          <w:tcPr>
            <w:tcW w:w="8280" w:type="dxa"/>
          </w:tcPr>
          <w:p w:rsidR="002D2D0A" w:rsidRPr="002D1C73" w:rsidRDefault="002D2D0A" w:rsidP="002D2D0A">
            <w:pPr>
              <w:pStyle w:val="BodyText"/>
              <w:jc w:val="center"/>
              <w:rPr>
                <w:b/>
                <w:bCs/>
                <w:noProof w:val="0"/>
                <w:color w:val="000000" w:themeColor="text1"/>
                <w:sz w:val="23"/>
                <w:szCs w:val="23"/>
                <w:lang w:val="ro-RO"/>
              </w:rPr>
            </w:pPr>
            <w:r w:rsidRPr="002D1C73">
              <w:rPr>
                <w:b/>
                <w:bCs/>
                <w:noProof w:val="0"/>
                <w:color w:val="000000" w:themeColor="text1"/>
                <w:sz w:val="23"/>
                <w:szCs w:val="23"/>
                <w:lang w:val="ro-RO"/>
              </w:rPr>
              <w:t>C U P R I N S</w:t>
            </w:r>
          </w:p>
        </w:tc>
        <w:tc>
          <w:tcPr>
            <w:tcW w:w="1170" w:type="dxa"/>
          </w:tcPr>
          <w:p w:rsidR="002D2D0A" w:rsidRPr="002D1C73" w:rsidRDefault="002D2D0A" w:rsidP="002D2D0A">
            <w:pPr>
              <w:pStyle w:val="BodyText"/>
              <w:rPr>
                <w:b/>
                <w:bCs/>
                <w:noProof w:val="0"/>
                <w:color w:val="000000" w:themeColor="text1"/>
                <w:sz w:val="23"/>
                <w:szCs w:val="23"/>
                <w:lang w:val="ro-RO"/>
              </w:rPr>
            </w:pPr>
            <w:r w:rsidRPr="002D1C73">
              <w:rPr>
                <w:b/>
                <w:bCs/>
                <w:noProof w:val="0"/>
                <w:color w:val="000000" w:themeColor="text1"/>
                <w:sz w:val="23"/>
                <w:szCs w:val="23"/>
                <w:lang w:val="ro-RO"/>
              </w:rPr>
              <w:t>PAGINA</w:t>
            </w:r>
          </w:p>
        </w:tc>
      </w:tr>
      <w:tr w:rsidR="002D2D0A" w:rsidRPr="002D1C73" w:rsidTr="002D2D0A">
        <w:trPr>
          <w:trHeight w:val="238"/>
        </w:trPr>
        <w:tc>
          <w:tcPr>
            <w:tcW w:w="1008" w:type="dxa"/>
          </w:tcPr>
          <w:p w:rsidR="002D2D0A" w:rsidRPr="002D1C73" w:rsidRDefault="002D2D0A" w:rsidP="002D2D0A">
            <w:pPr>
              <w:pStyle w:val="BodyText"/>
              <w:jc w:val="center"/>
              <w:rPr>
                <w:b/>
                <w:bCs/>
                <w:noProof w:val="0"/>
                <w:color w:val="000000" w:themeColor="text1"/>
                <w:sz w:val="23"/>
                <w:szCs w:val="23"/>
                <w:lang w:val="ro-RO"/>
              </w:rPr>
            </w:pPr>
          </w:p>
        </w:tc>
        <w:tc>
          <w:tcPr>
            <w:tcW w:w="8280" w:type="dxa"/>
          </w:tcPr>
          <w:p w:rsidR="002D2D0A" w:rsidRPr="002D1C73" w:rsidRDefault="002D2D0A" w:rsidP="002D2D0A">
            <w:pPr>
              <w:pStyle w:val="BodyText"/>
              <w:jc w:val="left"/>
              <w:rPr>
                <w:b/>
                <w:bCs/>
                <w:noProof w:val="0"/>
                <w:color w:val="000000" w:themeColor="text1"/>
                <w:sz w:val="23"/>
                <w:szCs w:val="23"/>
                <w:lang w:val="ro-RO"/>
              </w:rPr>
            </w:pPr>
            <w:r w:rsidRPr="002D1C73">
              <w:rPr>
                <w:b/>
                <w:bCs/>
                <w:noProof w:val="0"/>
                <w:color w:val="000000" w:themeColor="text1"/>
                <w:sz w:val="23"/>
                <w:szCs w:val="23"/>
                <w:lang w:val="ro-RO"/>
              </w:rPr>
              <w:t>Cuprins</w:t>
            </w:r>
          </w:p>
        </w:tc>
        <w:tc>
          <w:tcPr>
            <w:tcW w:w="1170" w:type="dxa"/>
          </w:tcPr>
          <w:p w:rsidR="002D2D0A" w:rsidRPr="00EF7FEB" w:rsidRDefault="004E6DEB" w:rsidP="002D2D0A">
            <w:pPr>
              <w:pStyle w:val="BodyText"/>
              <w:jc w:val="center"/>
              <w:rPr>
                <w:b/>
                <w:bCs/>
                <w:noProof w:val="0"/>
                <w:sz w:val="23"/>
                <w:szCs w:val="23"/>
                <w:lang w:val="ro-RO"/>
              </w:rPr>
            </w:pPr>
            <w:r w:rsidRPr="00EF7FEB">
              <w:rPr>
                <w:b/>
                <w:bCs/>
                <w:noProof w:val="0"/>
                <w:sz w:val="23"/>
                <w:szCs w:val="23"/>
                <w:lang w:val="ro-RO"/>
              </w:rPr>
              <w:t>1</w:t>
            </w:r>
          </w:p>
        </w:tc>
      </w:tr>
      <w:tr w:rsidR="002D2D0A" w:rsidRPr="002D1C73" w:rsidTr="002D2D0A">
        <w:tc>
          <w:tcPr>
            <w:tcW w:w="1008" w:type="dxa"/>
          </w:tcPr>
          <w:p w:rsidR="002D2D0A" w:rsidRPr="002D1C73" w:rsidRDefault="002D2D0A" w:rsidP="002D2D0A">
            <w:pPr>
              <w:pStyle w:val="BodyText"/>
              <w:jc w:val="center"/>
              <w:rPr>
                <w:b/>
                <w:bCs/>
                <w:noProof w:val="0"/>
                <w:color w:val="000000" w:themeColor="text1"/>
                <w:sz w:val="23"/>
                <w:szCs w:val="23"/>
                <w:lang w:val="ro-RO"/>
              </w:rPr>
            </w:pPr>
            <w:r w:rsidRPr="002D1C73">
              <w:rPr>
                <w:b/>
                <w:bCs/>
                <w:noProof w:val="0"/>
                <w:color w:val="000000" w:themeColor="text1"/>
                <w:sz w:val="23"/>
                <w:szCs w:val="23"/>
                <w:lang w:val="ro-RO"/>
              </w:rPr>
              <w:t>1</w:t>
            </w:r>
          </w:p>
        </w:tc>
        <w:tc>
          <w:tcPr>
            <w:tcW w:w="8280" w:type="dxa"/>
          </w:tcPr>
          <w:p w:rsidR="002D2D0A" w:rsidRPr="002D1C73" w:rsidRDefault="002D2D0A" w:rsidP="002D2D0A">
            <w:pPr>
              <w:pStyle w:val="BodyText"/>
              <w:rPr>
                <w:b/>
                <w:bCs/>
                <w:noProof w:val="0"/>
                <w:color w:val="000000" w:themeColor="text1"/>
                <w:sz w:val="23"/>
                <w:szCs w:val="23"/>
                <w:lang w:val="ro-RO"/>
              </w:rPr>
            </w:pPr>
            <w:r w:rsidRPr="002D1C73">
              <w:rPr>
                <w:b/>
                <w:bCs/>
                <w:noProof w:val="0"/>
                <w:color w:val="000000" w:themeColor="text1"/>
                <w:sz w:val="23"/>
                <w:szCs w:val="23"/>
                <w:lang w:val="ro-RO"/>
              </w:rPr>
              <w:t xml:space="preserve">Misiunea Casei Naţionale de Pensii Publice şi obiectivele </w:t>
            </w:r>
          </w:p>
          <w:p w:rsidR="002D2D0A" w:rsidRPr="002D1C73" w:rsidRDefault="002D2D0A" w:rsidP="00EF7FEB">
            <w:pPr>
              <w:pStyle w:val="BodyText"/>
              <w:rPr>
                <w:b/>
                <w:bCs/>
                <w:noProof w:val="0"/>
                <w:color w:val="000000" w:themeColor="text1"/>
                <w:sz w:val="23"/>
                <w:szCs w:val="23"/>
                <w:lang w:val="ro-RO"/>
              </w:rPr>
            </w:pPr>
            <w:r w:rsidRPr="002D1C73">
              <w:rPr>
                <w:b/>
                <w:bCs/>
                <w:noProof w:val="0"/>
                <w:color w:val="000000" w:themeColor="text1"/>
                <w:sz w:val="23"/>
                <w:szCs w:val="23"/>
                <w:lang w:val="ro-RO"/>
              </w:rPr>
              <w:t>stabilite pentru anul 201</w:t>
            </w:r>
            <w:r w:rsidR="00EF7FEB">
              <w:rPr>
                <w:b/>
                <w:bCs/>
                <w:noProof w:val="0"/>
                <w:color w:val="000000" w:themeColor="text1"/>
                <w:sz w:val="23"/>
                <w:szCs w:val="23"/>
                <w:lang w:val="ro-RO"/>
              </w:rPr>
              <w:t>6</w:t>
            </w:r>
          </w:p>
        </w:tc>
        <w:tc>
          <w:tcPr>
            <w:tcW w:w="1170" w:type="dxa"/>
          </w:tcPr>
          <w:p w:rsidR="002D2D0A" w:rsidRPr="00EF7FEB" w:rsidRDefault="004E6DEB" w:rsidP="002D2D0A">
            <w:pPr>
              <w:pStyle w:val="BodyText"/>
              <w:jc w:val="center"/>
              <w:rPr>
                <w:b/>
                <w:bCs/>
                <w:noProof w:val="0"/>
                <w:sz w:val="23"/>
                <w:szCs w:val="23"/>
                <w:lang w:val="ro-RO"/>
              </w:rPr>
            </w:pPr>
            <w:r w:rsidRPr="00EF7FEB">
              <w:rPr>
                <w:b/>
                <w:bCs/>
                <w:noProof w:val="0"/>
                <w:sz w:val="23"/>
                <w:szCs w:val="23"/>
                <w:lang w:val="ro-RO"/>
              </w:rPr>
              <w:t>2</w:t>
            </w:r>
          </w:p>
        </w:tc>
      </w:tr>
      <w:tr w:rsidR="002D2D0A" w:rsidRPr="002D1C73" w:rsidTr="002D2D0A">
        <w:trPr>
          <w:trHeight w:val="46"/>
        </w:trPr>
        <w:tc>
          <w:tcPr>
            <w:tcW w:w="1008" w:type="dxa"/>
          </w:tcPr>
          <w:p w:rsidR="002D2D0A" w:rsidRPr="002D1C73" w:rsidRDefault="002D2D0A" w:rsidP="002D2D0A">
            <w:pPr>
              <w:jc w:val="center"/>
              <w:rPr>
                <w:b/>
                <w:bCs/>
                <w:color w:val="000000" w:themeColor="text1"/>
                <w:sz w:val="23"/>
                <w:szCs w:val="23"/>
                <w:lang w:val="ro-RO"/>
              </w:rPr>
            </w:pPr>
            <w:r w:rsidRPr="002D1C73">
              <w:rPr>
                <w:b/>
                <w:bCs/>
                <w:color w:val="000000" w:themeColor="text1"/>
                <w:sz w:val="23"/>
                <w:szCs w:val="23"/>
                <w:lang w:val="ro-RO"/>
              </w:rPr>
              <w:t>2</w:t>
            </w:r>
          </w:p>
          <w:p w:rsidR="002D2D0A" w:rsidRPr="002D1C73" w:rsidRDefault="002D2D0A" w:rsidP="002D2D0A">
            <w:pPr>
              <w:jc w:val="center"/>
              <w:rPr>
                <w:b/>
                <w:bCs/>
                <w:color w:val="000000" w:themeColor="text1"/>
                <w:sz w:val="23"/>
                <w:szCs w:val="23"/>
                <w:lang w:val="ro-RO"/>
              </w:rPr>
            </w:pPr>
          </w:p>
          <w:p w:rsidR="002D2D0A" w:rsidRPr="002D1C73" w:rsidRDefault="002D2D0A" w:rsidP="002D2D0A">
            <w:pPr>
              <w:jc w:val="center"/>
              <w:rPr>
                <w:b/>
                <w:bCs/>
                <w:color w:val="000000" w:themeColor="text1"/>
                <w:sz w:val="23"/>
                <w:szCs w:val="23"/>
                <w:lang w:val="ro-RO"/>
              </w:rPr>
            </w:pPr>
          </w:p>
        </w:tc>
        <w:tc>
          <w:tcPr>
            <w:tcW w:w="8280" w:type="dxa"/>
          </w:tcPr>
          <w:p w:rsidR="002D2D0A" w:rsidRPr="002D1C73" w:rsidRDefault="002D2D0A" w:rsidP="002D2D0A">
            <w:pPr>
              <w:pStyle w:val="BodyText"/>
              <w:rPr>
                <w:b/>
                <w:noProof w:val="0"/>
                <w:color w:val="000000" w:themeColor="text1"/>
                <w:sz w:val="23"/>
                <w:szCs w:val="23"/>
                <w:lang w:val="ro-RO"/>
              </w:rPr>
            </w:pPr>
            <w:r w:rsidRPr="002D1C73">
              <w:rPr>
                <w:b/>
                <w:noProof w:val="0"/>
                <w:color w:val="000000" w:themeColor="text1"/>
                <w:sz w:val="23"/>
                <w:szCs w:val="23"/>
                <w:lang w:val="ro-RO"/>
              </w:rPr>
              <w:t>Principalele obiective realizate şi performanţele obţinute de către CNPP</w:t>
            </w:r>
          </w:p>
          <w:p w:rsidR="002D2D0A" w:rsidRPr="002D1C73" w:rsidRDefault="002D2D0A" w:rsidP="002D2D0A">
            <w:pPr>
              <w:pStyle w:val="BodyText"/>
              <w:rPr>
                <w:b/>
                <w:noProof w:val="0"/>
                <w:color w:val="000000" w:themeColor="text1"/>
                <w:sz w:val="23"/>
                <w:szCs w:val="23"/>
                <w:lang w:val="ro-RO" w:eastAsia="ro-RO"/>
              </w:rPr>
            </w:pPr>
            <w:r w:rsidRPr="002D1C73">
              <w:rPr>
                <w:b/>
                <w:noProof w:val="0"/>
                <w:color w:val="000000" w:themeColor="text1"/>
                <w:sz w:val="23"/>
                <w:szCs w:val="23"/>
                <w:lang w:val="ro-RO" w:eastAsia="ro-RO"/>
              </w:rPr>
              <w:t>în anul 201</w:t>
            </w:r>
            <w:r w:rsidR="00EF7FEB">
              <w:rPr>
                <w:b/>
                <w:noProof w:val="0"/>
                <w:color w:val="000000" w:themeColor="text1"/>
                <w:sz w:val="23"/>
                <w:szCs w:val="23"/>
                <w:lang w:val="ro-RO" w:eastAsia="ro-RO"/>
              </w:rPr>
              <w:t>6</w:t>
            </w:r>
            <w:r w:rsidRPr="002D1C73">
              <w:rPr>
                <w:b/>
                <w:noProof w:val="0"/>
                <w:color w:val="000000" w:themeColor="text1"/>
                <w:sz w:val="23"/>
                <w:szCs w:val="23"/>
                <w:lang w:val="ro-RO" w:eastAsia="ro-RO"/>
              </w:rPr>
              <w:t>:</w:t>
            </w:r>
          </w:p>
          <w:p w:rsidR="002D2D0A" w:rsidRPr="002D1C73" w:rsidRDefault="002D2D0A" w:rsidP="002D2D0A">
            <w:pPr>
              <w:pStyle w:val="BodyText"/>
              <w:rPr>
                <w:b/>
                <w:noProof w:val="0"/>
                <w:color w:val="000000" w:themeColor="text1"/>
                <w:sz w:val="23"/>
                <w:szCs w:val="23"/>
                <w:lang w:val="ro-RO" w:eastAsia="ro-RO"/>
              </w:rPr>
            </w:pPr>
          </w:p>
          <w:p w:rsidR="002D2D0A" w:rsidRPr="002D1C73" w:rsidRDefault="002D2D0A" w:rsidP="002D2D0A">
            <w:pPr>
              <w:pStyle w:val="BodyText"/>
              <w:numPr>
                <w:ilvl w:val="1"/>
                <w:numId w:val="10"/>
              </w:numPr>
              <w:rPr>
                <w:noProof w:val="0"/>
                <w:sz w:val="23"/>
                <w:szCs w:val="23"/>
                <w:lang w:val="ro-RO"/>
              </w:rPr>
            </w:pPr>
            <w:r w:rsidRPr="002D1C73">
              <w:rPr>
                <w:bCs/>
                <w:noProof w:val="0"/>
                <w:color w:val="000000" w:themeColor="text1"/>
                <w:sz w:val="23"/>
                <w:szCs w:val="23"/>
                <w:lang w:val="ro-RO"/>
              </w:rPr>
              <w:t xml:space="preserve">În domeniul îndrumării metodologice </w:t>
            </w:r>
            <w:r w:rsidRPr="002D1C73">
              <w:rPr>
                <w:noProof w:val="0"/>
                <w:color w:val="000000" w:themeColor="text1"/>
                <w:sz w:val="23"/>
                <w:szCs w:val="23"/>
                <w:lang w:val="ro-RO"/>
              </w:rPr>
              <w:t xml:space="preserve">privind </w:t>
            </w:r>
            <w:r w:rsidRPr="002D1C73">
              <w:rPr>
                <w:noProof w:val="0"/>
                <w:sz w:val="23"/>
                <w:szCs w:val="23"/>
                <w:lang w:val="ro-RO"/>
              </w:rPr>
              <w:t xml:space="preserve"> pensiile din sistemul unitar de pensii publice și alte drepturi acordate în baza unor legi cu caracter special </w:t>
            </w:r>
          </w:p>
          <w:p w:rsidR="002D2D0A" w:rsidRPr="002D1C73" w:rsidRDefault="002D2D0A" w:rsidP="002D2D0A">
            <w:pPr>
              <w:pStyle w:val="BodyText"/>
              <w:numPr>
                <w:ilvl w:val="1"/>
                <w:numId w:val="10"/>
              </w:numPr>
              <w:rPr>
                <w:noProof w:val="0"/>
                <w:sz w:val="23"/>
                <w:szCs w:val="23"/>
                <w:lang w:val="ro-RO"/>
              </w:rPr>
            </w:pPr>
            <w:r w:rsidRPr="002D1C73">
              <w:rPr>
                <w:noProof w:val="0"/>
                <w:sz w:val="23"/>
                <w:szCs w:val="23"/>
                <w:lang w:val="ro-RO"/>
              </w:rPr>
              <w:t>În domeniul asigurării documentaţiilor de plată pentru pensiile din sistemul unitar de pensii publice, pentru drepturile acordate în baza unor legi cu caracter special, precum şi a prestaţiilor de asistenţă socială</w:t>
            </w:r>
          </w:p>
          <w:p w:rsidR="002D2D0A" w:rsidRPr="002D1C73" w:rsidRDefault="002D2D0A" w:rsidP="002D2D0A">
            <w:pPr>
              <w:pStyle w:val="BodyText"/>
              <w:numPr>
                <w:ilvl w:val="1"/>
                <w:numId w:val="10"/>
              </w:numPr>
              <w:rPr>
                <w:noProof w:val="0"/>
                <w:sz w:val="23"/>
                <w:szCs w:val="23"/>
                <w:lang w:val="ro-RO"/>
              </w:rPr>
            </w:pPr>
            <w:r w:rsidRPr="002D1C73">
              <w:rPr>
                <w:noProof w:val="0"/>
                <w:sz w:val="23"/>
                <w:szCs w:val="23"/>
                <w:lang w:val="ro-RO"/>
              </w:rPr>
              <w:t>În domeniul informatizării activităților de stabilire și plată a prestațiilor</w:t>
            </w:r>
          </w:p>
          <w:p w:rsidR="002D2D0A" w:rsidRPr="002D1C73" w:rsidRDefault="002D2D0A" w:rsidP="002D2D0A">
            <w:pPr>
              <w:pStyle w:val="BodyText"/>
              <w:numPr>
                <w:ilvl w:val="1"/>
                <w:numId w:val="10"/>
              </w:numPr>
              <w:rPr>
                <w:noProof w:val="0"/>
                <w:sz w:val="23"/>
                <w:szCs w:val="23"/>
                <w:lang w:val="ro-RO"/>
              </w:rPr>
            </w:pPr>
            <w:r w:rsidRPr="002D1C73">
              <w:rPr>
                <w:noProof w:val="0"/>
                <w:color w:val="000000" w:themeColor="text1"/>
                <w:sz w:val="23"/>
                <w:szCs w:val="23"/>
                <w:lang w:val="ro-RO" w:eastAsia="ro-RO"/>
              </w:rPr>
              <w:t>În domeniul evidenței naționale a contribuabililor din sistemul public de pensii (</w:t>
            </w:r>
            <w:r w:rsidRPr="002D1C73">
              <w:rPr>
                <w:rFonts w:eastAsia="Arial Unicode MS"/>
                <w:iCs/>
                <w:noProof w:val="0"/>
                <w:color w:val="000000" w:themeColor="text1"/>
                <w:sz w:val="23"/>
                <w:szCs w:val="23"/>
                <w:lang w:val="ro-RO"/>
              </w:rPr>
              <w:t>Pilon I)</w:t>
            </w:r>
            <w:r w:rsidRPr="002D1C73">
              <w:rPr>
                <w:noProof w:val="0"/>
                <w:color w:val="000000" w:themeColor="text1"/>
                <w:sz w:val="23"/>
                <w:szCs w:val="23"/>
                <w:lang w:val="ro-RO" w:eastAsia="ro-RO"/>
              </w:rPr>
              <w:t xml:space="preserve"> și a </w:t>
            </w:r>
            <w:r w:rsidRPr="002D1C73">
              <w:rPr>
                <w:rFonts w:eastAsia="Arial Unicode MS"/>
                <w:iCs/>
                <w:noProof w:val="0"/>
                <w:color w:val="000000" w:themeColor="text1"/>
                <w:sz w:val="23"/>
                <w:szCs w:val="23"/>
                <w:lang w:val="ro-RO"/>
              </w:rPr>
              <w:t>contribuabililor din sistemul privat de pensii (Pilon II)</w:t>
            </w:r>
          </w:p>
          <w:p w:rsidR="002D2D0A" w:rsidRPr="002D1C73" w:rsidRDefault="002D2D0A" w:rsidP="002D2D0A">
            <w:pPr>
              <w:pStyle w:val="BodyText"/>
              <w:numPr>
                <w:ilvl w:val="1"/>
                <w:numId w:val="10"/>
              </w:numPr>
              <w:rPr>
                <w:noProof w:val="0"/>
                <w:sz w:val="23"/>
                <w:szCs w:val="23"/>
                <w:lang w:val="ro-RO"/>
              </w:rPr>
            </w:pPr>
            <w:r w:rsidRPr="002D1C73">
              <w:rPr>
                <w:noProof w:val="0"/>
                <w:color w:val="000000" w:themeColor="text1"/>
                <w:sz w:val="23"/>
                <w:szCs w:val="23"/>
                <w:lang w:val="ro-RO" w:eastAsia="ro-RO"/>
              </w:rPr>
              <w:t>În domeniul comunicării și al relațiilor publice</w:t>
            </w:r>
          </w:p>
          <w:p w:rsidR="002D2D0A" w:rsidRPr="002D1C73" w:rsidRDefault="002D2D0A" w:rsidP="002D2D0A">
            <w:pPr>
              <w:pStyle w:val="BodyText"/>
              <w:numPr>
                <w:ilvl w:val="1"/>
                <w:numId w:val="10"/>
              </w:numPr>
              <w:rPr>
                <w:noProof w:val="0"/>
                <w:sz w:val="23"/>
                <w:szCs w:val="23"/>
                <w:lang w:val="ro-RO"/>
              </w:rPr>
            </w:pPr>
            <w:r w:rsidRPr="002D1C73">
              <w:rPr>
                <w:noProof w:val="0"/>
                <w:color w:val="000000" w:themeColor="text1"/>
                <w:sz w:val="23"/>
                <w:szCs w:val="23"/>
                <w:lang w:val="ro-RO" w:eastAsia="ro-RO"/>
              </w:rPr>
              <w:t>În domeniul relațiilor internaționale</w:t>
            </w:r>
          </w:p>
          <w:p w:rsidR="002D2D0A" w:rsidRPr="002D1C73" w:rsidRDefault="002D2D0A" w:rsidP="002D2D0A">
            <w:pPr>
              <w:pStyle w:val="BodyText"/>
              <w:numPr>
                <w:ilvl w:val="1"/>
                <w:numId w:val="10"/>
              </w:numPr>
              <w:rPr>
                <w:noProof w:val="0"/>
                <w:sz w:val="23"/>
                <w:szCs w:val="23"/>
                <w:lang w:val="ro-RO"/>
              </w:rPr>
            </w:pPr>
            <w:r w:rsidRPr="002D1C73">
              <w:rPr>
                <w:bCs/>
                <w:noProof w:val="0"/>
                <w:color w:val="000000" w:themeColor="text1"/>
                <w:sz w:val="23"/>
                <w:szCs w:val="23"/>
                <w:lang w:val="ro-RO"/>
              </w:rPr>
              <w:t>În domeniul juridic și contencios administrativ</w:t>
            </w:r>
          </w:p>
          <w:p w:rsidR="002D2D0A" w:rsidRPr="002D1C73" w:rsidRDefault="002D2D0A" w:rsidP="002D2D0A">
            <w:pPr>
              <w:pStyle w:val="BodyText"/>
              <w:numPr>
                <w:ilvl w:val="1"/>
                <w:numId w:val="10"/>
              </w:numPr>
              <w:rPr>
                <w:noProof w:val="0"/>
                <w:sz w:val="23"/>
                <w:szCs w:val="23"/>
                <w:lang w:val="ro-RO"/>
              </w:rPr>
            </w:pPr>
            <w:r w:rsidRPr="002D1C73">
              <w:rPr>
                <w:bCs/>
                <w:noProof w:val="0"/>
                <w:color w:val="000000" w:themeColor="text1"/>
                <w:sz w:val="23"/>
                <w:szCs w:val="23"/>
                <w:lang w:val="ro-RO"/>
              </w:rPr>
              <w:t xml:space="preserve">În domeniul economic și execuție bugetară </w:t>
            </w:r>
          </w:p>
          <w:p w:rsidR="002D2D0A" w:rsidRPr="002D1C73" w:rsidRDefault="002D2D0A" w:rsidP="002D2D0A">
            <w:pPr>
              <w:pStyle w:val="BodyText"/>
              <w:numPr>
                <w:ilvl w:val="1"/>
                <w:numId w:val="10"/>
              </w:numPr>
              <w:rPr>
                <w:noProof w:val="0"/>
                <w:sz w:val="23"/>
                <w:szCs w:val="23"/>
                <w:lang w:val="ro-RO"/>
              </w:rPr>
            </w:pPr>
            <w:r w:rsidRPr="002D1C73">
              <w:rPr>
                <w:noProof w:val="0"/>
                <w:color w:val="000000" w:themeColor="text1"/>
                <w:sz w:val="23"/>
                <w:szCs w:val="23"/>
                <w:lang w:val="ro-RO" w:eastAsia="ro-RO"/>
              </w:rPr>
              <w:t>În domeniul controlului și al auditului public intern</w:t>
            </w:r>
          </w:p>
          <w:p w:rsidR="002D2D0A" w:rsidRPr="002D1C73" w:rsidRDefault="002D2D0A" w:rsidP="002D2D0A">
            <w:pPr>
              <w:pStyle w:val="BodyText"/>
              <w:numPr>
                <w:ilvl w:val="1"/>
                <w:numId w:val="10"/>
              </w:numPr>
              <w:rPr>
                <w:noProof w:val="0"/>
                <w:sz w:val="23"/>
                <w:szCs w:val="23"/>
                <w:lang w:val="ro-RO"/>
              </w:rPr>
            </w:pPr>
            <w:r w:rsidRPr="002D1C73">
              <w:rPr>
                <w:noProof w:val="0"/>
                <w:color w:val="000000" w:themeColor="text1"/>
                <w:sz w:val="23"/>
                <w:szCs w:val="23"/>
                <w:lang w:val="ro-RO" w:eastAsia="ro-RO"/>
              </w:rPr>
              <w:t xml:space="preserve"> În domeniul elaborării de studii, sinteze și analize</w:t>
            </w:r>
          </w:p>
          <w:p w:rsidR="002D2D0A" w:rsidRPr="002D1C73" w:rsidRDefault="002D2D0A" w:rsidP="002D2D0A">
            <w:pPr>
              <w:pStyle w:val="BodyText"/>
              <w:numPr>
                <w:ilvl w:val="1"/>
                <w:numId w:val="10"/>
              </w:numPr>
              <w:rPr>
                <w:noProof w:val="0"/>
                <w:sz w:val="23"/>
                <w:szCs w:val="23"/>
                <w:lang w:val="ro-RO"/>
              </w:rPr>
            </w:pPr>
            <w:r w:rsidRPr="002D1C73">
              <w:rPr>
                <w:noProof w:val="0"/>
                <w:sz w:val="23"/>
                <w:szCs w:val="23"/>
                <w:lang w:val="ro-RO"/>
              </w:rPr>
              <w:t xml:space="preserve"> În domeniul statistic</w:t>
            </w:r>
          </w:p>
          <w:p w:rsidR="002D2D0A" w:rsidRPr="002D1C73" w:rsidRDefault="002D2D0A" w:rsidP="002D2D0A">
            <w:pPr>
              <w:pStyle w:val="BodyText"/>
              <w:numPr>
                <w:ilvl w:val="1"/>
                <w:numId w:val="10"/>
              </w:numPr>
              <w:rPr>
                <w:noProof w:val="0"/>
                <w:sz w:val="23"/>
                <w:szCs w:val="23"/>
                <w:lang w:val="ro-RO"/>
              </w:rPr>
            </w:pPr>
            <w:r w:rsidRPr="002D1C73">
              <w:rPr>
                <w:noProof w:val="0"/>
                <w:sz w:val="23"/>
                <w:szCs w:val="23"/>
                <w:lang w:val="ro-RO"/>
              </w:rPr>
              <w:t xml:space="preserve"> În domeniul resurselor umane</w:t>
            </w:r>
          </w:p>
          <w:p w:rsidR="002D2D0A" w:rsidRPr="002D1C73" w:rsidRDefault="002D2D0A" w:rsidP="002D2D0A">
            <w:pPr>
              <w:pStyle w:val="BodyText"/>
              <w:numPr>
                <w:ilvl w:val="1"/>
                <w:numId w:val="10"/>
              </w:numPr>
              <w:rPr>
                <w:noProof w:val="0"/>
                <w:color w:val="000000" w:themeColor="text1"/>
                <w:sz w:val="23"/>
                <w:szCs w:val="23"/>
                <w:lang w:val="ro-RO" w:eastAsia="ro-RO"/>
              </w:rPr>
            </w:pPr>
            <w:r w:rsidRPr="002D1C73">
              <w:rPr>
                <w:noProof w:val="0"/>
                <w:sz w:val="23"/>
                <w:szCs w:val="23"/>
                <w:lang w:val="ro-RO"/>
              </w:rPr>
              <w:t xml:space="preserve"> </w:t>
            </w:r>
            <w:r w:rsidRPr="002D1C73">
              <w:rPr>
                <w:noProof w:val="0"/>
                <w:color w:val="000000" w:themeColor="text1"/>
                <w:sz w:val="23"/>
                <w:szCs w:val="23"/>
                <w:lang w:val="ro-RO" w:eastAsia="ro-RO"/>
              </w:rPr>
              <w:t xml:space="preserve">În domeniul expertizei medicale și a recuperării capacității de muncă </w:t>
            </w:r>
          </w:p>
          <w:p w:rsidR="002D2D0A" w:rsidRPr="002D1C73" w:rsidRDefault="002D2D0A" w:rsidP="002D2D0A">
            <w:pPr>
              <w:pStyle w:val="BodyText"/>
              <w:numPr>
                <w:ilvl w:val="1"/>
                <w:numId w:val="10"/>
              </w:numPr>
              <w:rPr>
                <w:noProof w:val="0"/>
                <w:color w:val="000000" w:themeColor="text1"/>
                <w:sz w:val="23"/>
                <w:szCs w:val="23"/>
                <w:lang w:val="ro-RO" w:eastAsia="ro-RO"/>
              </w:rPr>
            </w:pPr>
            <w:r w:rsidRPr="002D1C73">
              <w:rPr>
                <w:noProof w:val="0"/>
                <w:color w:val="000000" w:themeColor="text1"/>
                <w:sz w:val="23"/>
                <w:szCs w:val="23"/>
                <w:lang w:val="ro-RO" w:eastAsia="ro-RO"/>
              </w:rPr>
              <w:t xml:space="preserve"> În domeniul </w:t>
            </w:r>
            <w:r w:rsidRPr="002D1C73">
              <w:rPr>
                <w:noProof w:val="0"/>
                <w:color w:val="000000" w:themeColor="text1"/>
                <w:sz w:val="23"/>
                <w:szCs w:val="23"/>
                <w:lang w:val="ro-RO"/>
              </w:rPr>
              <w:t>asigurării pentru accidente de muncă şi boli profesionale</w:t>
            </w:r>
          </w:p>
          <w:p w:rsidR="002D2D0A" w:rsidRPr="002D1C73" w:rsidRDefault="002D2D0A" w:rsidP="002D2D0A">
            <w:pPr>
              <w:pStyle w:val="BodyText"/>
              <w:numPr>
                <w:ilvl w:val="1"/>
                <w:numId w:val="10"/>
              </w:numPr>
              <w:rPr>
                <w:noProof w:val="0"/>
                <w:color w:val="000000" w:themeColor="text1"/>
                <w:sz w:val="23"/>
                <w:szCs w:val="23"/>
                <w:lang w:val="ro-RO"/>
              </w:rPr>
            </w:pPr>
            <w:r w:rsidRPr="002D1C73">
              <w:rPr>
                <w:noProof w:val="0"/>
                <w:color w:val="000000" w:themeColor="text1"/>
                <w:sz w:val="23"/>
                <w:szCs w:val="23"/>
                <w:lang w:val="ro-RO" w:eastAsia="ro-RO"/>
              </w:rPr>
              <w:t xml:space="preserve"> Accesare fonduri externe nerambursabile   </w:t>
            </w:r>
          </w:p>
          <w:p w:rsidR="002D2D0A" w:rsidRPr="002D1C73" w:rsidRDefault="002D2D0A" w:rsidP="002D2D0A">
            <w:pPr>
              <w:pStyle w:val="BodyText"/>
              <w:numPr>
                <w:ilvl w:val="1"/>
                <w:numId w:val="10"/>
              </w:numPr>
              <w:rPr>
                <w:noProof w:val="0"/>
                <w:color w:val="000000" w:themeColor="text1"/>
                <w:sz w:val="23"/>
                <w:szCs w:val="23"/>
                <w:lang w:val="ro-RO"/>
              </w:rPr>
            </w:pPr>
            <w:r w:rsidRPr="002D1C73">
              <w:rPr>
                <w:noProof w:val="0"/>
                <w:color w:val="000000" w:themeColor="text1"/>
                <w:sz w:val="23"/>
                <w:szCs w:val="23"/>
                <w:lang w:val="ro-RO" w:eastAsia="ro-RO"/>
              </w:rPr>
              <w:t xml:space="preserve">  </w:t>
            </w:r>
            <w:r w:rsidRPr="002D1C73">
              <w:rPr>
                <w:noProof w:val="0"/>
                <w:color w:val="000000" w:themeColor="text1"/>
                <w:sz w:val="23"/>
                <w:szCs w:val="23"/>
                <w:lang w:val="ro-RO"/>
              </w:rPr>
              <w:t xml:space="preserve">Principalele obiective realizate și performanțele obținute </w:t>
            </w:r>
          </w:p>
          <w:p w:rsidR="002D2D0A" w:rsidRPr="002D1C73" w:rsidRDefault="002D2D0A" w:rsidP="002D2D0A">
            <w:pPr>
              <w:pStyle w:val="BodyText"/>
              <w:rPr>
                <w:noProof w:val="0"/>
                <w:color w:val="000000" w:themeColor="text1"/>
                <w:sz w:val="23"/>
                <w:szCs w:val="23"/>
                <w:lang w:val="ro-RO" w:eastAsia="ro-RO"/>
              </w:rPr>
            </w:pPr>
            <w:r w:rsidRPr="002D1C73">
              <w:rPr>
                <w:noProof w:val="0"/>
                <w:color w:val="000000" w:themeColor="text1"/>
                <w:sz w:val="23"/>
                <w:szCs w:val="23"/>
                <w:lang w:val="ro-RO"/>
              </w:rPr>
              <w:t xml:space="preserve">               de către casele teritoriale de pensii</w:t>
            </w:r>
          </w:p>
        </w:tc>
        <w:tc>
          <w:tcPr>
            <w:tcW w:w="1170" w:type="dxa"/>
            <w:shd w:val="clear" w:color="auto" w:fill="auto"/>
          </w:tcPr>
          <w:p w:rsidR="002D2D0A" w:rsidRPr="00EF7FEB" w:rsidRDefault="004E6DEB" w:rsidP="002D2D0A">
            <w:pPr>
              <w:jc w:val="center"/>
              <w:rPr>
                <w:b/>
                <w:bCs/>
                <w:sz w:val="23"/>
                <w:szCs w:val="23"/>
                <w:lang w:val="ro-RO"/>
              </w:rPr>
            </w:pPr>
            <w:r w:rsidRPr="00EF7FEB">
              <w:rPr>
                <w:b/>
                <w:bCs/>
                <w:sz w:val="23"/>
                <w:szCs w:val="23"/>
                <w:lang w:val="ro-RO"/>
              </w:rPr>
              <w:t>3</w:t>
            </w:r>
          </w:p>
          <w:p w:rsidR="002D2D0A" w:rsidRPr="00EF7FEB" w:rsidRDefault="002D2D0A" w:rsidP="002D2D0A">
            <w:pPr>
              <w:jc w:val="center"/>
              <w:rPr>
                <w:b/>
                <w:bCs/>
                <w:sz w:val="23"/>
                <w:szCs w:val="23"/>
                <w:lang w:val="ro-RO"/>
              </w:rPr>
            </w:pPr>
          </w:p>
          <w:p w:rsidR="002D2D0A" w:rsidRPr="00EF7FEB" w:rsidRDefault="002D2D0A" w:rsidP="002D2D0A">
            <w:pPr>
              <w:jc w:val="center"/>
              <w:rPr>
                <w:b/>
                <w:bCs/>
                <w:sz w:val="23"/>
                <w:szCs w:val="23"/>
                <w:lang w:val="ro-RO"/>
              </w:rPr>
            </w:pPr>
          </w:p>
          <w:p w:rsidR="002D2D0A" w:rsidRPr="00EF7FEB" w:rsidRDefault="004E6DEB" w:rsidP="002D2D0A">
            <w:pPr>
              <w:jc w:val="center"/>
              <w:rPr>
                <w:b/>
                <w:bCs/>
                <w:sz w:val="23"/>
                <w:szCs w:val="23"/>
                <w:lang w:val="ro-RO"/>
              </w:rPr>
            </w:pPr>
            <w:r w:rsidRPr="00EF7FEB">
              <w:rPr>
                <w:b/>
                <w:bCs/>
                <w:sz w:val="23"/>
                <w:szCs w:val="23"/>
                <w:lang w:val="ro-RO"/>
              </w:rPr>
              <w:t>3</w:t>
            </w:r>
          </w:p>
          <w:p w:rsidR="002D2D0A" w:rsidRPr="00EF7FEB" w:rsidRDefault="002D2D0A" w:rsidP="002D2D0A">
            <w:pPr>
              <w:jc w:val="center"/>
              <w:rPr>
                <w:b/>
                <w:bCs/>
                <w:sz w:val="23"/>
                <w:szCs w:val="23"/>
                <w:lang w:val="ro-RO"/>
              </w:rPr>
            </w:pPr>
          </w:p>
          <w:p w:rsidR="002D2D0A" w:rsidRPr="00EF7FEB" w:rsidRDefault="0069294D" w:rsidP="002D2D0A">
            <w:pPr>
              <w:jc w:val="center"/>
              <w:rPr>
                <w:b/>
                <w:bCs/>
                <w:sz w:val="23"/>
                <w:szCs w:val="23"/>
                <w:lang w:val="ro-RO"/>
              </w:rPr>
            </w:pPr>
            <w:r w:rsidRPr="00EF7FEB">
              <w:rPr>
                <w:b/>
                <w:bCs/>
                <w:sz w:val="23"/>
                <w:szCs w:val="23"/>
                <w:lang w:val="ro-RO"/>
              </w:rPr>
              <w:t>6</w:t>
            </w:r>
          </w:p>
          <w:p w:rsidR="002D2D0A" w:rsidRPr="00EF7FEB" w:rsidRDefault="002D2D0A" w:rsidP="002D2D0A">
            <w:pPr>
              <w:jc w:val="center"/>
              <w:rPr>
                <w:b/>
                <w:bCs/>
                <w:sz w:val="23"/>
                <w:szCs w:val="23"/>
                <w:lang w:val="ro-RO"/>
              </w:rPr>
            </w:pPr>
          </w:p>
          <w:p w:rsidR="002D2D0A" w:rsidRPr="00EF7FEB" w:rsidRDefault="002D2D0A" w:rsidP="002D2D0A">
            <w:pPr>
              <w:jc w:val="center"/>
              <w:rPr>
                <w:b/>
                <w:bCs/>
                <w:sz w:val="23"/>
                <w:szCs w:val="23"/>
                <w:lang w:val="ro-RO"/>
              </w:rPr>
            </w:pPr>
          </w:p>
          <w:p w:rsidR="002D2D0A" w:rsidRPr="00EF7FEB" w:rsidRDefault="004E6DEB" w:rsidP="002D2D0A">
            <w:pPr>
              <w:jc w:val="center"/>
              <w:rPr>
                <w:b/>
                <w:bCs/>
                <w:sz w:val="23"/>
                <w:szCs w:val="23"/>
                <w:lang w:val="ro-RO"/>
              </w:rPr>
            </w:pPr>
            <w:r w:rsidRPr="00EF7FEB">
              <w:rPr>
                <w:b/>
                <w:bCs/>
                <w:sz w:val="23"/>
                <w:szCs w:val="23"/>
                <w:lang w:val="ro-RO"/>
              </w:rPr>
              <w:t>11</w:t>
            </w:r>
          </w:p>
          <w:p w:rsidR="002D2D0A" w:rsidRPr="00EF7FEB" w:rsidRDefault="004E6DEB" w:rsidP="002D2D0A">
            <w:pPr>
              <w:jc w:val="center"/>
              <w:rPr>
                <w:b/>
                <w:bCs/>
                <w:sz w:val="23"/>
                <w:szCs w:val="23"/>
                <w:lang w:val="ro-RO"/>
              </w:rPr>
            </w:pPr>
            <w:r w:rsidRPr="00EF7FEB">
              <w:rPr>
                <w:b/>
                <w:bCs/>
                <w:sz w:val="23"/>
                <w:szCs w:val="23"/>
                <w:lang w:val="ro-RO"/>
              </w:rPr>
              <w:t>1</w:t>
            </w:r>
            <w:r w:rsidR="0069294D" w:rsidRPr="00EF7FEB">
              <w:rPr>
                <w:b/>
                <w:bCs/>
                <w:sz w:val="23"/>
                <w:szCs w:val="23"/>
                <w:lang w:val="ro-RO"/>
              </w:rPr>
              <w:t>3</w:t>
            </w:r>
          </w:p>
          <w:p w:rsidR="002D2D0A" w:rsidRPr="00EF7FEB" w:rsidRDefault="002D2D0A" w:rsidP="002D2D0A">
            <w:pPr>
              <w:jc w:val="center"/>
              <w:rPr>
                <w:b/>
                <w:bCs/>
                <w:sz w:val="23"/>
                <w:szCs w:val="23"/>
                <w:lang w:val="ro-RO"/>
              </w:rPr>
            </w:pPr>
          </w:p>
          <w:p w:rsidR="002D2D0A" w:rsidRPr="00EF7FEB" w:rsidRDefault="004E6DEB" w:rsidP="002D2D0A">
            <w:pPr>
              <w:jc w:val="center"/>
              <w:rPr>
                <w:b/>
                <w:bCs/>
                <w:sz w:val="23"/>
                <w:szCs w:val="23"/>
                <w:lang w:val="ro-RO"/>
              </w:rPr>
            </w:pPr>
            <w:r w:rsidRPr="00EF7FEB">
              <w:rPr>
                <w:b/>
                <w:bCs/>
                <w:sz w:val="23"/>
                <w:szCs w:val="23"/>
                <w:lang w:val="ro-RO"/>
              </w:rPr>
              <w:t>1</w:t>
            </w:r>
            <w:r w:rsidR="0069294D" w:rsidRPr="00EF7FEB">
              <w:rPr>
                <w:b/>
                <w:bCs/>
                <w:sz w:val="23"/>
                <w:szCs w:val="23"/>
                <w:lang w:val="ro-RO"/>
              </w:rPr>
              <w:t>8</w:t>
            </w:r>
          </w:p>
          <w:p w:rsidR="002D2D0A" w:rsidRPr="00EF7FEB" w:rsidRDefault="004E6DEB" w:rsidP="002D2D0A">
            <w:pPr>
              <w:jc w:val="center"/>
              <w:rPr>
                <w:b/>
                <w:bCs/>
                <w:sz w:val="23"/>
                <w:szCs w:val="23"/>
                <w:lang w:val="ro-RO"/>
              </w:rPr>
            </w:pPr>
            <w:r w:rsidRPr="00EF7FEB">
              <w:rPr>
                <w:b/>
                <w:bCs/>
                <w:sz w:val="23"/>
                <w:szCs w:val="23"/>
                <w:lang w:val="ro-RO"/>
              </w:rPr>
              <w:t>1</w:t>
            </w:r>
            <w:r w:rsidR="0069294D" w:rsidRPr="00EF7FEB">
              <w:rPr>
                <w:b/>
                <w:bCs/>
                <w:sz w:val="23"/>
                <w:szCs w:val="23"/>
                <w:lang w:val="ro-RO"/>
              </w:rPr>
              <w:t>9</w:t>
            </w:r>
          </w:p>
          <w:p w:rsidR="002D2D0A" w:rsidRPr="00EF7FEB" w:rsidRDefault="0069294D" w:rsidP="002D2D0A">
            <w:pPr>
              <w:jc w:val="center"/>
              <w:rPr>
                <w:b/>
                <w:bCs/>
                <w:sz w:val="23"/>
                <w:szCs w:val="23"/>
                <w:lang w:val="ro-RO"/>
              </w:rPr>
            </w:pPr>
            <w:r w:rsidRPr="00EF7FEB">
              <w:rPr>
                <w:b/>
                <w:bCs/>
                <w:sz w:val="23"/>
                <w:szCs w:val="23"/>
                <w:lang w:val="ro-RO"/>
              </w:rPr>
              <w:t>23</w:t>
            </w:r>
          </w:p>
          <w:p w:rsidR="002D2D0A" w:rsidRPr="00EF7FEB" w:rsidRDefault="0069294D" w:rsidP="002D2D0A">
            <w:pPr>
              <w:jc w:val="center"/>
              <w:rPr>
                <w:b/>
                <w:bCs/>
                <w:sz w:val="23"/>
                <w:szCs w:val="23"/>
                <w:lang w:val="ro-RO"/>
              </w:rPr>
            </w:pPr>
            <w:r w:rsidRPr="00EF7FEB">
              <w:rPr>
                <w:b/>
                <w:bCs/>
                <w:sz w:val="23"/>
                <w:szCs w:val="23"/>
                <w:lang w:val="ro-RO"/>
              </w:rPr>
              <w:t>24</w:t>
            </w:r>
          </w:p>
          <w:p w:rsidR="002D2D0A" w:rsidRPr="00EF7FEB" w:rsidRDefault="004E6DEB" w:rsidP="002D2D0A">
            <w:pPr>
              <w:jc w:val="center"/>
              <w:rPr>
                <w:b/>
                <w:bCs/>
                <w:sz w:val="23"/>
                <w:szCs w:val="23"/>
                <w:lang w:val="ro-RO"/>
              </w:rPr>
            </w:pPr>
            <w:r w:rsidRPr="00EF7FEB">
              <w:rPr>
                <w:b/>
                <w:bCs/>
                <w:sz w:val="23"/>
                <w:szCs w:val="23"/>
                <w:lang w:val="ro-RO"/>
              </w:rPr>
              <w:t>2</w:t>
            </w:r>
            <w:r w:rsidR="0069294D" w:rsidRPr="00EF7FEB">
              <w:rPr>
                <w:b/>
                <w:bCs/>
                <w:sz w:val="23"/>
                <w:szCs w:val="23"/>
                <w:lang w:val="ro-RO"/>
              </w:rPr>
              <w:t>8</w:t>
            </w:r>
          </w:p>
          <w:p w:rsidR="002D2D0A" w:rsidRPr="00EF7FEB" w:rsidRDefault="0069294D" w:rsidP="002D2D0A">
            <w:pPr>
              <w:jc w:val="center"/>
              <w:rPr>
                <w:b/>
                <w:bCs/>
                <w:sz w:val="23"/>
                <w:szCs w:val="23"/>
                <w:lang w:val="ro-RO"/>
              </w:rPr>
            </w:pPr>
            <w:r w:rsidRPr="00EF7FEB">
              <w:rPr>
                <w:b/>
                <w:bCs/>
                <w:sz w:val="23"/>
                <w:szCs w:val="23"/>
                <w:lang w:val="ro-RO"/>
              </w:rPr>
              <w:t>30</w:t>
            </w:r>
          </w:p>
          <w:p w:rsidR="002D2D0A" w:rsidRPr="00EF7FEB" w:rsidRDefault="0069294D" w:rsidP="002D2D0A">
            <w:pPr>
              <w:jc w:val="center"/>
              <w:rPr>
                <w:b/>
                <w:bCs/>
                <w:sz w:val="23"/>
                <w:szCs w:val="23"/>
                <w:lang w:val="ro-RO"/>
              </w:rPr>
            </w:pPr>
            <w:r w:rsidRPr="00EF7FEB">
              <w:rPr>
                <w:b/>
                <w:bCs/>
                <w:sz w:val="23"/>
                <w:szCs w:val="23"/>
                <w:lang w:val="ro-RO"/>
              </w:rPr>
              <w:t>31</w:t>
            </w:r>
          </w:p>
          <w:p w:rsidR="002D2D0A" w:rsidRPr="00EF7FEB" w:rsidRDefault="0069294D" w:rsidP="002D2D0A">
            <w:pPr>
              <w:jc w:val="center"/>
              <w:rPr>
                <w:b/>
                <w:bCs/>
                <w:sz w:val="23"/>
                <w:szCs w:val="23"/>
                <w:lang w:val="ro-RO"/>
              </w:rPr>
            </w:pPr>
            <w:r w:rsidRPr="00EF7FEB">
              <w:rPr>
                <w:b/>
                <w:bCs/>
                <w:sz w:val="23"/>
                <w:szCs w:val="23"/>
                <w:lang w:val="ro-RO"/>
              </w:rPr>
              <w:t>32</w:t>
            </w:r>
          </w:p>
          <w:p w:rsidR="002D2D0A" w:rsidRPr="00EF7FEB" w:rsidRDefault="0069294D" w:rsidP="002D2D0A">
            <w:pPr>
              <w:jc w:val="center"/>
              <w:rPr>
                <w:b/>
                <w:bCs/>
                <w:sz w:val="23"/>
                <w:szCs w:val="23"/>
                <w:lang w:val="ro-RO"/>
              </w:rPr>
            </w:pPr>
            <w:r w:rsidRPr="00EF7FEB">
              <w:rPr>
                <w:b/>
                <w:bCs/>
                <w:sz w:val="23"/>
                <w:szCs w:val="23"/>
                <w:lang w:val="ro-RO"/>
              </w:rPr>
              <w:t>33</w:t>
            </w:r>
          </w:p>
          <w:p w:rsidR="002D2D0A" w:rsidRPr="00EF7FEB" w:rsidRDefault="0069294D" w:rsidP="002D2D0A">
            <w:pPr>
              <w:jc w:val="center"/>
              <w:rPr>
                <w:b/>
                <w:bCs/>
                <w:sz w:val="23"/>
                <w:szCs w:val="23"/>
                <w:lang w:val="ro-RO"/>
              </w:rPr>
            </w:pPr>
            <w:r w:rsidRPr="00EF7FEB">
              <w:rPr>
                <w:b/>
                <w:bCs/>
                <w:sz w:val="23"/>
                <w:szCs w:val="23"/>
                <w:lang w:val="ro-RO"/>
              </w:rPr>
              <w:t>34</w:t>
            </w:r>
          </w:p>
          <w:p w:rsidR="002D2D0A" w:rsidRPr="00EF7FEB" w:rsidRDefault="0069294D" w:rsidP="002D2D0A">
            <w:pPr>
              <w:jc w:val="center"/>
              <w:rPr>
                <w:b/>
                <w:bCs/>
                <w:sz w:val="23"/>
                <w:szCs w:val="23"/>
                <w:lang w:val="ro-RO"/>
              </w:rPr>
            </w:pPr>
            <w:r w:rsidRPr="00EF7FEB">
              <w:rPr>
                <w:b/>
                <w:bCs/>
                <w:sz w:val="23"/>
                <w:szCs w:val="23"/>
                <w:lang w:val="ro-RO"/>
              </w:rPr>
              <w:t>37</w:t>
            </w:r>
          </w:p>
          <w:p w:rsidR="002D2D0A" w:rsidRPr="00EF7FEB" w:rsidRDefault="004E6DEB" w:rsidP="002D2D0A">
            <w:pPr>
              <w:jc w:val="center"/>
              <w:rPr>
                <w:b/>
                <w:bCs/>
                <w:sz w:val="23"/>
                <w:szCs w:val="23"/>
                <w:lang w:val="ro-RO"/>
              </w:rPr>
            </w:pPr>
            <w:r w:rsidRPr="00EF7FEB">
              <w:rPr>
                <w:b/>
                <w:bCs/>
                <w:sz w:val="23"/>
                <w:szCs w:val="23"/>
                <w:lang w:val="ro-RO"/>
              </w:rPr>
              <w:t>3</w:t>
            </w:r>
            <w:r w:rsidR="0069294D" w:rsidRPr="00EF7FEB">
              <w:rPr>
                <w:b/>
                <w:bCs/>
                <w:sz w:val="23"/>
                <w:szCs w:val="23"/>
                <w:lang w:val="ro-RO"/>
              </w:rPr>
              <w:t>8</w:t>
            </w:r>
          </w:p>
          <w:p w:rsidR="002D2D0A" w:rsidRPr="00EF7FEB" w:rsidRDefault="002D2D0A" w:rsidP="002D2D0A">
            <w:pPr>
              <w:jc w:val="center"/>
              <w:rPr>
                <w:b/>
                <w:bCs/>
                <w:sz w:val="23"/>
                <w:szCs w:val="23"/>
                <w:lang w:val="ro-RO"/>
              </w:rPr>
            </w:pPr>
          </w:p>
          <w:p w:rsidR="002D2D0A" w:rsidRPr="00EF7FEB" w:rsidRDefault="002D2D0A" w:rsidP="002D2D0A">
            <w:pPr>
              <w:rPr>
                <w:b/>
                <w:bCs/>
                <w:sz w:val="23"/>
                <w:szCs w:val="23"/>
                <w:lang w:val="ro-RO"/>
              </w:rPr>
            </w:pPr>
          </w:p>
        </w:tc>
      </w:tr>
      <w:tr w:rsidR="002D2D0A" w:rsidRPr="002D1C73" w:rsidTr="002D2D0A">
        <w:trPr>
          <w:trHeight w:val="36"/>
        </w:trPr>
        <w:tc>
          <w:tcPr>
            <w:tcW w:w="1008" w:type="dxa"/>
          </w:tcPr>
          <w:p w:rsidR="002D2D0A" w:rsidRPr="002D1C73" w:rsidRDefault="002D2D0A" w:rsidP="002D2D0A">
            <w:pPr>
              <w:jc w:val="center"/>
              <w:rPr>
                <w:b/>
                <w:bCs/>
                <w:color w:val="000000" w:themeColor="text1"/>
                <w:sz w:val="23"/>
                <w:szCs w:val="23"/>
                <w:lang w:val="ro-RO"/>
              </w:rPr>
            </w:pPr>
            <w:r w:rsidRPr="002D1C73">
              <w:rPr>
                <w:b/>
                <w:bCs/>
                <w:color w:val="000000" w:themeColor="text1"/>
                <w:sz w:val="23"/>
                <w:szCs w:val="23"/>
                <w:lang w:val="ro-RO"/>
              </w:rPr>
              <w:t>3</w:t>
            </w:r>
          </w:p>
        </w:tc>
        <w:tc>
          <w:tcPr>
            <w:tcW w:w="8280" w:type="dxa"/>
          </w:tcPr>
          <w:p w:rsidR="002D2D0A" w:rsidRPr="002D1C73" w:rsidRDefault="002D2D0A" w:rsidP="002D2D0A">
            <w:pPr>
              <w:pStyle w:val="BodyText"/>
              <w:rPr>
                <w:b/>
                <w:bCs/>
                <w:noProof w:val="0"/>
                <w:color w:val="000000" w:themeColor="text1"/>
                <w:sz w:val="23"/>
                <w:szCs w:val="23"/>
                <w:lang w:val="ro-RO"/>
              </w:rPr>
            </w:pPr>
            <w:r w:rsidRPr="002D1C73">
              <w:rPr>
                <w:b/>
                <w:bCs/>
                <w:noProof w:val="0"/>
                <w:color w:val="000000" w:themeColor="text1"/>
                <w:sz w:val="23"/>
                <w:szCs w:val="23"/>
                <w:lang w:val="ro-RO"/>
              </w:rPr>
              <w:t>Indicatori de performanţă şi gradul de realizare a acestora</w:t>
            </w:r>
          </w:p>
        </w:tc>
        <w:tc>
          <w:tcPr>
            <w:tcW w:w="1170" w:type="dxa"/>
            <w:shd w:val="clear" w:color="auto" w:fill="auto"/>
          </w:tcPr>
          <w:p w:rsidR="002D2D0A" w:rsidRPr="00EF7FEB" w:rsidRDefault="0069294D" w:rsidP="002D2D0A">
            <w:pPr>
              <w:jc w:val="center"/>
              <w:rPr>
                <w:b/>
                <w:bCs/>
                <w:sz w:val="23"/>
                <w:szCs w:val="23"/>
                <w:lang w:val="ro-RO"/>
              </w:rPr>
            </w:pPr>
            <w:r w:rsidRPr="00EF7FEB">
              <w:rPr>
                <w:b/>
                <w:bCs/>
                <w:sz w:val="23"/>
                <w:szCs w:val="23"/>
                <w:lang w:val="ro-RO"/>
              </w:rPr>
              <w:t>41</w:t>
            </w:r>
          </w:p>
        </w:tc>
      </w:tr>
      <w:tr w:rsidR="002D2D0A" w:rsidRPr="002D1C73" w:rsidTr="002D2D0A">
        <w:trPr>
          <w:trHeight w:val="36"/>
        </w:trPr>
        <w:tc>
          <w:tcPr>
            <w:tcW w:w="1008" w:type="dxa"/>
          </w:tcPr>
          <w:p w:rsidR="002D2D0A" w:rsidRPr="002D1C73" w:rsidRDefault="002D2D0A" w:rsidP="002D2D0A">
            <w:pPr>
              <w:jc w:val="center"/>
              <w:rPr>
                <w:b/>
                <w:bCs/>
                <w:color w:val="000000" w:themeColor="text1"/>
                <w:sz w:val="23"/>
                <w:szCs w:val="23"/>
                <w:lang w:val="ro-RO"/>
              </w:rPr>
            </w:pPr>
            <w:r w:rsidRPr="002D1C73">
              <w:rPr>
                <w:b/>
                <w:bCs/>
                <w:color w:val="000000" w:themeColor="text1"/>
                <w:sz w:val="23"/>
                <w:szCs w:val="23"/>
                <w:lang w:val="ro-RO"/>
              </w:rPr>
              <w:t>4</w:t>
            </w:r>
          </w:p>
        </w:tc>
        <w:tc>
          <w:tcPr>
            <w:tcW w:w="8280" w:type="dxa"/>
          </w:tcPr>
          <w:p w:rsidR="002D2D0A" w:rsidRPr="002D1C73" w:rsidRDefault="002D2D0A" w:rsidP="002D2D0A">
            <w:pPr>
              <w:pStyle w:val="BodyText"/>
              <w:rPr>
                <w:b/>
                <w:bCs/>
                <w:noProof w:val="0"/>
                <w:color w:val="000000" w:themeColor="text1"/>
                <w:sz w:val="23"/>
                <w:szCs w:val="23"/>
                <w:lang w:val="ro-RO"/>
              </w:rPr>
            </w:pPr>
            <w:r w:rsidRPr="002D1C73">
              <w:rPr>
                <w:b/>
                <w:noProof w:val="0"/>
                <w:color w:val="000000" w:themeColor="text1"/>
                <w:sz w:val="23"/>
                <w:szCs w:val="23"/>
                <w:lang w:val="ro-RO"/>
              </w:rPr>
              <w:t>Nerealizări/Cauze</w:t>
            </w:r>
          </w:p>
        </w:tc>
        <w:tc>
          <w:tcPr>
            <w:tcW w:w="1170" w:type="dxa"/>
            <w:shd w:val="clear" w:color="auto" w:fill="auto"/>
          </w:tcPr>
          <w:p w:rsidR="002D2D0A" w:rsidRPr="00EF7FEB" w:rsidRDefault="0069294D" w:rsidP="002D2D0A">
            <w:pPr>
              <w:jc w:val="center"/>
              <w:rPr>
                <w:b/>
                <w:bCs/>
                <w:sz w:val="23"/>
                <w:szCs w:val="23"/>
                <w:lang w:val="ro-RO"/>
              </w:rPr>
            </w:pPr>
            <w:r w:rsidRPr="00EF7FEB">
              <w:rPr>
                <w:b/>
                <w:bCs/>
                <w:sz w:val="23"/>
                <w:szCs w:val="23"/>
                <w:lang w:val="ro-RO"/>
              </w:rPr>
              <w:t>43</w:t>
            </w:r>
          </w:p>
        </w:tc>
      </w:tr>
      <w:tr w:rsidR="002D2D0A" w:rsidRPr="002D1C73" w:rsidTr="002D2D0A">
        <w:trPr>
          <w:trHeight w:val="182"/>
        </w:trPr>
        <w:tc>
          <w:tcPr>
            <w:tcW w:w="1008" w:type="dxa"/>
          </w:tcPr>
          <w:p w:rsidR="002D2D0A" w:rsidRPr="002D1C73" w:rsidRDefault="002D2D0A" w:rsidP="002D2D0A">
            <w:pPr>
              <w:jc w:val="center"/>
              <w:rPr>
                <w:b/>
                <w:bCs/>
                <w:color w:val="000000" w:themeColor="text1"/>
                <w:sz w:val="23"/>
                <w:szCs w:val="23"/>
                <w:lang w:val="ro-RO"/>
              </w:rPr>
            </w:pPr>
            <w:r w:rsidRPr="002D1C73">
              <w:rPr>
                <w:b/>
                <w:bCs/>
                <w:color w:val="000000" w:themeColor="text1"/>
                <w:sz w:val="23"/>
                <w:szCs w:val="23"/>
                <w:lang w:val="ro-RO"/>
              </w:rPr>
              <w:t>5</w:t>
            </w:r>
          </w:p>
        </w:tc>
        <w:tc>
          <w:tcPr>
            <w:tcW w:w="8280" w:type="dxa"/>
          </w:tcPr>
          <w:p w:rsidR="002D2D0A" w:rsidRPr="002D1C73" w:rsidRDefault="002D2D0A" w:rsidP="00EF7FEB">
            <w:pPr>
              <w:pStyle w:val="BodyText"/>
              <w:rPr>
                <w:b/>
                <w:noProof w:val="0"/>
                <w:color w:val="000000" w:themeColor="text1"/>
                <w:sz w:val="23"/>
                <w:szCs w:val="23"/>
                <w:lang w:val="ro-RO"/>
              </w:rPr>
            </w:pPr>
            <w:r w:rsidRPr="002D1C73">
              <w:rPr>
                <w:b/>
                <w:bCs/>
                <w:noProof w:val="0"/>
                <w:color w:val="000000" w:themeColor="text1"/>
                <w:sz w:val="23"/>
                <w:szCs w:val="23"/>
                <w:lang w:val="ro-RO"/>
              </w:rPr>
              <w:t>Direcţii de acţiune/Obiective stabilite pentru anul 201</w:t>
            </w:r>
            <w:r w:rsidR="00EF7FEB">
              <w:rPr>
                <w:b/>
                <w:bCs/>
                <w:noProof w:val="0"/>
                <w:color w:val="000000" w:themeColor="text1"/>
                <w:sz w:val="23"/>
                <w:szCs w:val="23"/>
                <w:lang w:val="ro-RO"/>
              </w:rPr>
              <w:t>7</w:t>
            </w:r>
          </w:p>
        </w:tc>
        <w:tc>
          <w:tcPr>
            <w:tcW w:w="1170" w:type="dxa"/>
            <w:shd w:val="clear" w:color="auto" w:fill="auto"/>
          </w:tcPr>
          <w:p w:rsidR="002D2D0A" w:rsidRPr="00EF7FEB" w:rsidRDefault="0069294D" w:rsidP="002D2D0A">
            <w:pPr>
              <w:jc w:val="center"/>
              <w:rPr>
                <w:b/>
                <w:bCs/>
                <w:sz w:val="23"/>
                <w:szCs w:val="23"/>
                <w:lang w:val="ro-RO"/>
              </w:rPr>
            </w:pPr>
            <w:r w:rsidRPr="00EF7FEB">
              <w:rPr>
                <w:b/>
                <w:bCs/>
                <w:sz w:val="23"/>
                <w:szCs w:val="23"/>
                <w:lang w:val="ro-RO"/>
              </w:rPr>
              <w:t>44</w:t>
            </w:r>
          </w:p>
        </w:tc>
      </w:tr>
    </w:tbl>
    <w:p w:rsidR="000A3A74" w:rsidRPr="002D1C73" w:rsidRDefault="000A3A74" w:rsidP="000A3A74">
      <w:pPr>
        <w:pStyle w:val="TOC2"/>
        <w:ind w:left="0" w:firstLine="0"/>
        <w:rPr>
          <w:b/>
          <w:bCs/>
          <w:noProof w:val="0"/>
          <w:color w:val="000000" w:themeColor="text1"/>
          <w:sz w:val="23"/>
          <w:szCs w:val="23"/>
          <w:lang w:val="ro-RO"/>
        </w:rPr>
      </w:pPr>
    </w:p>
    <w:p w:rsidR="00B82F11" w:rsidRPr="002D1C73" w:rsidRDefault="00B82F11" w:rsidP="00B82F11">
      <w:pPr>
        <w:rPr>
          <w:sz w:val="23"/>
          <w:szCs w:val="23"/>
          <w:lang w:val="ro-RO"/>
        </w:rPr>
      </w:pPr>
    </w:p>
    <w:p w:rsidR="00B73264" w:rsidRPr="002D1C73" w:rsidRDefault="00B73264">
      <w:pPr>
        <w:spacing w:after="200" w:line="276" w:lineRule="auto"/>
        <w:rPr>
          <w:sz w:val="23"/>
          <w:szCs w:val="23"/>
          <w:lang w:val="ro-RO"/>
        </w:rPr>
      </w:pPr>
      <w:r w:rsidRPr="002D1C73">
        <w:rPr>
          <w:sz w:val="23"/>
          <w:szCs w:val="23"/>
          <w:lang w:val="ro-RO"/>
        </w:rPr>
        <w:br w:type="page"/>
      </w:r>
    </w:p>
    <w:p w:rsidR="00594B0F" w:rsidRPr="002D1C73" w:rsidRDefault="000A3A74">
      <w:pPr>
        <w:pStyle w:val="Heading1"/>
        <w:numPr>
          <w:ilvl w:val="0"/>
          <w:numId w:val="55"/>
        </w:numPr>
        <w:shd w:val="clear" w:color="auto" w:fill="FBD4B4" w:themeFill="accent6" w:themeFillTint="66"/>
        <w:ind w:left="142" w:hanging="371"/>
        <w:rPr>
          <w:rFonts w:ascii="Times New Roman" w:hAnsi="Times New Roman" w:cs="Times New Roman"/>
          <w:color w:val="000000" w:themeColor="text1"/>
          <w:sz w:val="23"/>
          <w:szCs w:val="23"/>
        </w:rPr>
      </w:pPr>
      <w:r w:rsidRPr="002D1C73">
        <w:rPr>
          <w:rFonts w:ascii="Times New Roman" w:hAnsi="Times New Roman" w:cs="Times New Roman"/>
          <w:color w:val="000000" w:themeColor="text1"/>
          <w:sz w:val="23"/>
          <w:szCs w:val="23"/>
        </w:rPr>
        <w:lastRenderedPageBreak/>
        <w:t>MISIUNEA CASEI NAŢIONALE DE PENSII PUBLICE ŞI OBIECTIVELE STABILITE PENTRU ANUL 201</w:t>
      </w:r>
      <w:r w:rsidR="006A2125" w:rsidRPr="002D1C73">
        <w:rPr>
          <w:rFonts w:ascii="Times New Roman" w:hAnsi="Times New Roman" w:cs="Times New Roman"/>
          <w:color w:val="000000" w:themeColor="text1"/>
          <w:sz w:val="23"/>
          <w:szCs w:val="23"/>
        </w:rPr>
        <w:t>6</w:t>
      </w:r>
    </w:p>
    <w:p w:rsidR="000A3A74" w:rsidRPr="002D1C73" w:rsidRDefault="000A3A74" w:rsidP="000A3A74">
      <w:pPr>
        <w:rPr>
          <w:b/>
          <w:bCs/>
          <w:color w:val="000000" w:themeColor="text1"/>
          <w:sz w:val="23"/>
          <w:szCs w:val="23"/>
          <w:lang w:val="ro-RO"/>
        </w:rPr>
      </w:pPr>
    </w:p>
    <w:p w:rsidR="000A3A74" w:rsidRPr="002D1C73" w:rsidRDefault="00A8392D" w:rsidP="000A3A74">
      <w:pPr>
        <w:jc w:val="both"/>
        <w:rPr>
          <w:b/>
          <w:bCs/>
          <w:color w:val="000000" w:themeColor="text1"/>
          <w:lang w:val="ro-RO"/>
        </w:rPr>
      </w:pPr>
      <w:r w:rsidRPr="002D1C73">
        <w:rPr>
          <w:color w:val="000000" w:themeColor="text1"/>
          <w:lang w:val="ro-RO" w:eastAsia="ro-RO"/>
        </w:rPr>
        <w:t xml:space="preserve">Potrivit Statutului aprobat prin Hotărârea Guvernului nr. 118/06.03.2012, Casa Naţională de Pensii Publice (CNPP) are misiunea de a administra sistemul public de pensii şi sistemul de asigurare pentru accidente de muncă şi boli profesionale, de a acorda persoanelor asigurate pensii și alte prestații de asigurări sociale, precum și de a asigura </w:t>
      </w:r>
      <w:r w:rsidRPr="002D1C73">
        <w:rPr>
          <w:color w:val="000000" w:themeColor="text1"/>
          <w:lang w:val="ro-RO"/>
        </w:rPr>
        <w:t>beneficiarilor săi servicii publice bazate pe transparenţă, legalitate şi eficienţă</w:t>
      </w:r>
      <w:r w:rsidRPr="002D1C73">
        <w:rPr>
          <w:b/>
          <w:bCs/>
          <w:color w:val="000000" w:themeColor="text1"/>
          <w:lang w:val="ro-RO"/>
        </w:rPr>
        <w:t xml:space="preserve">, </w:t>
      </w:r>
      <w:r w:rsidRPr="002D1C73">
        <w:rPr>
          <w:color w:val="000000" w:themeColor="text1"/>
          <w:lang w:val="ro-RO" w:eastAsia="ro-RO"/>
        </w:rPr>
        <w:t>în vederea aplicării politicilor şi strategiilor în domeniu ale Ministerului Muncii şi Jusţiţiei Sociale (MMJS).</w:t>
      </w:r>
    </w:p>
    <w:p w:rsidR="000A3A74" w:rsidRPr="002D1C73" w:rsidRDefault="000A3A74" w:rsidP="000A3A74">
      <w:pPr>
        <w:jc w:val="both"/>
        <w:rPr>
          <w:color w:val="000000" w:themeColor="text1"/>
          <w:lang w:val="ro-RO"/>
        </w:rPr>
      </w:pPr>
    </w:p>
    <w:p w:rsidR="000A3A74" w:rsidRPr="002D1C73" w:rsidRDefault="00A8392D" w:rsidP="000A3A74">
      <w:pPr>
        <w:jc w:val="both"/>
        <w:rPr>
          <w:color w:val="000000" w:themeColor="text1"/>
          <w:lang w:val="ro-RO"/>
        </w:rPr>
      </w:pPr>
      <w:r w:rsidRPr="002D1C73">
        <w:rPr>
          <w:color w:val="000000" w:themeColor="text1"/>
          <w:lang w:val="ro-RO"/>
        </w:rPr>
        <w:t>În subordinea instituţiei se află 42 case teritoriale de pensii (CTP), respectiv 41</w:t>
      </w:r>
      <w:r w:rsidR="00F572DF" w:rsidRPr="002D1C73">
        <w:rPr>
          <w:color w:val="000000" w:themeColor="text1"/>
          <w:lang w:val="ro-RO"/>
        </w:rPr>
        <w:t xml:space="preserve"> </w:t>
      </w:r>
      <w:r w:rsidRPr="002D1C73">
        <w:rPr>
          <w:color w:val="000000" w:themeColor="text1"/>
          <w:lang w:val="ro-RO"/>
        </w:rPr>
        <w:t>de case judeţene de pensii și Casa de Pensii a Municipiului Bucureşti (CPMB), precum şi Institutul Naţional de Expertiză Medicală şi Recuperare a Capacităţii de Muncă (INEMRCM). CNPP este acţionar unic al Societăţii Comerciale de Tratament Balnear şi Recuperare a Capacităţii de Muncă „TBRCM” - S.A.</w:t>
      </w:r>
    </w:p>
    <w:p w:rsidR="000A3A74" w:rsidRPr="002D1C73" w:rsidRDefault="000A3A74" w:rsidP="000A3A74">
      <w:pPr>
        <w:jc w:val="both"/>
        <w:rPr>
          <w:color w:val="000000" w:themeColor="text1"/>
          <w:lang w:val="ro-RO"/>
        </w:rPr>
      </w:pPr>
    </w:p>
    <w:p w:rsidR="000A3A74" w:rsidRPr="002D1C73" w:rsidRDefault="00A8392D" w:rsidP="00141DFB">
      <w:pPr>
        <w:jc w:val="both"/>
        <w:rPr>
          <w:b/>
          <w:i/>
          <w:color w:val="000000" w:themeColor="text1"/>
          <w:lang w:val="ro-RO" w:eastAsia="ro-RO"/>
        </w:rPr>
      </w:pPr>
      <w:r w:rsidRPr="002D1C73">
        <w:rPr>
          <w:color w:val="000000" w:themeColor="text1"/>
          <w:lang w:val="ro-RO" w:eastAsia="ro-RO"/>
        </w:rPr>
        <w:t xml:space="preserve">Pentru îndeplinirea misiunii sale, CNPP a stabilit pentru anul 2016 următoarele </w:t>
      </w:r>
      <w:r w:rsidRPr="002D1C73">
        <w:rPr>
          <w:b/>
          <w:i/>
          <w:color w:val="000000" w:themeColor="text1"/>
          <w:lang w:val="ro-RO" w:eastAsia="ro-RO"/>
        </w:rPr>
        <w:t xml:space="preserve">direcții strategice/obiective prioritare: </w:t>
      </w:r>
    </w:p>
    <w:p w:rsidR="00BD326E" w:rsidRDefault="004E6DEB">
      <w:pPr>
        <w:jc w:val="both"/>
        <w:rPr>
          <w:rFonts w:eastAsia="MS Mincho"/>
          <w:b/>
          <w:i/>
          <w:color w:val="000000" w:themeColor="text1"/>
          <w:lang w:val="ro-RO" w:eastAsia="ja-JP"/>
        </w:rPr>
      </w:pPr>
      <w:r w:rsidRPr="004E6DEB">
        <w:rPr>
          <w:rFonts w:eastAsia="MS Mincho"/>
          <w:b/>
          <w:i/>
          <w:color w:val="000000" w:themeColor="text1"/>
          <w:lang w:val="ro-RO" w:eastAsia="ja-JP"/>
        </w:rPr>
        <w:t>Asigurarea unui serviciu public stabil, profesionist, transparent, eficient şi imparţial în interesul cetăţenilor:</w:t>
      </w:r>
    </w:p>
    <w:p w:rsidR="005B28C6"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Îmbunătăţirea sistemului de comunicare cu beneficiarii și a imaginii instituției</w:t>
      </w:r>
      <w:r w:rsidR="00A979BA">
        <w:rPr>
          <w:color w:val="000000" w:themeColor="text1"/>
          <w:lang w:val="ro-RO"/>
        </w:rPr>
        <w:t>.</w:t>
      </w:r>
    </w:p>
    <w:p w:rsidR="0039144A" w:rsidRPr="002D1C73" w:rsidRDefault="00A8392D" w:rsidP="0041594B">
      <w:pPr>
        <w:pStyle w:val="ListParagraph"/>
        <w:numPr>
          <w:ilvl w:val="0"/>
          <w:numId w:val="9"/>
        </w:numPr>
        <w:ind w:left="360"/>
        <w:jc w:val="both"/>
        <w:rPr>
          <w:color w:val="000000" w:themeColor="text1"/>
          <w:lang w:val="ro-RO"/>
        </w:rPr>
      </w:pPr>
      <w:r w:rsidRPr="002D1C73">
        <w:rPr>
          <w:bCs/>
          <w:color w:val="000000" w:themeColor="text1"/>
          <w:lang w:val="ro-RO" w:eastAsia="ro-RO"/>
        </w:rPr>
        <w:t>Formarea profesională continuă a funcționarilor publici</w:t>
      </w:r>
      <w:r w:rsidR="00A979BA">
        <w:rPr>
          <w:bCs/>
          <w:color w:val="000000" w:themeColor="text1"/>
          <w:lang w:val="ro-RO" w:eastAsia="ro-RO"/>
        </w:rPr>
        <w:t>.</w:t>
      </w:r>
    </w:p>
    <w:p w:rsidR="005B28C6"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Promovarea imaginii instituției în străinătate şi consolidarea cooperării cu instituţiile corespondente din alte state, în domeniul propriu de activitate</w:t>
      </w:r>
      <w:r w:rsidR="00A979BA">
        <w:rPr>
          <w:color w:val="000000" w:themeColor="text1"/>
          <w:lang w:val="ro-RO"/>
        </w:rPr>
        <w:t>.</w:t>
      </w:r>
    </w:p>
    <w:p w:rsidR="005B28C6"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Eficientizarea activității de expertiză medicală și recuperare a capacității de muncă</w:t>
      </w:r>
      <w:r w:rsidR="00A979BA">
        <w:rPr>
          <w:color w:val="000000" w:themeColor="text1"/>
          <w:lang w:val="ro-RO"/>
        </w:rPr>
        <w:t>.</w:t>
      </w:r>
    </w:p>
    <w:p w:rsidR="005B28C6"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Eficientizarea modului de comunicare dintre institut și serviciile teritoriale de expertiză medicală a capacității de muncă</w:t>
      </w:r>
      <w:r w:rsidR="00A979BA">
        <w:rPr>
          <w:color w:val="000000" w:themeColor="text1"/>
          <w:lang w:val="ro-RO"/>
        </w:rPr>
        <w:t>.</w:t>
      </w:r>
    </w:p>
    <w:p w:rsidR="000A3A74"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Dezvoltarea  unui sistem eficient și transparent de asigurare la accidente de muncă şi boli profesionale.</w:t>
      </w:r>
    </w:p>
    <w:p w:rsidR="0039144A" w:rsidRPr="002D1C73" w:rsidRDefault="0039144A" w:rsidP="0039144A">
      <w:pPr>
        <w:jc w:val="both"/>
        <w:rPr>
          <w:bCs/>
          <w:color w:val="000000" w:themeColor="text1"/>
          <w:lang w:val="ro-RO" w:eastAsia="ro-RO"/>
        </w:rPr>
      </w:pPr>
    </w:p>
    <w:p w:rsidR="000A3A74" w:rsidRPr="002D1C73" w:rsidRDefault="00A8392D" w:rsidP="0042162A">
      <w:pPr>
        <w:jc w:val="both"/>
        <w:rPr>
          <w:i/>
          <w:color w:val="000000" w:themeColor="text1"/>
          <w:lang w:val="ro-RO"/>
        </w:rPr>
      </w:pPr>
      <w:r w:rsidRPr="002D1C73">
        <w:rPr>
          <w:rFonts w:eastAsia="MS Mincho"/>
          <w:b/>
          <w:i/>
          <w:color w:val="000000" w:themeColor="text1"/>
          <w:lang w:val="ro-RO" w:eastAsia="ja-JP"/>
        </w:rPr>
        <w:t>Simplificare operațională</w:t>
      </w:r>
      <w:r w:rsidRPr="002D1C73">
        <w:rPr>
          <w:b/>
          <w:i/>
          <w:color w:val="000000" w:themeColor="text1"/>
          <w:lang w:val="ro-RO" w:eastAsia="ro-RO"/>
        </w:rPr>
        <w:t>:</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Implementarea unui sistem informatic integrat care să asigure furnizarea unor servicii publice electronice asiguraţilor din sistemul public de pensii</w:t>
      </w:r>
      <w:r w:rsidR="00A979BA">
        <w:rPr>
          <w:color w:val="000000" w:themeColor="text1"/>
          <w:lang w:val="ro-RO"/>
        </w:rPr>
        <w:t>.</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Îmbunătățirea gestiunii documentelor în  CNPP și instituțiile sale subordonate</w:t>
      </w:r>
      <w:r w:rsidR="00A979BA">
        <w:rPr>
          <w:color w:val="000000" w:themeColor="text1"/>
          <w:lang w:val="ro-RO"/>
        </w:rPr>
        <w:t>.</w:t>
      </w:r>
    </w:p>
    <w:p w:rsidR="0039144A" w:rsidRPr="002D1C73" w:rsidRDefault="004E6DEB" w:rsidP="006B5417">
      <w:pPr>
        <w:pStyle w:val="ListParagraph"/>
        <w:numPr>
          <w:ilvl w:val="0"/>
          <w:numId w:val="9"/>
        </w:numPr>
        <w:ind w:left="360"/>
        <w:jc w:val="both"/>
        <w:rPr>
          <w:color w:val="000000" w:themeColor="text1"/>
          <w:lang w:val="ro-RO"/>
        </w:rPr>
      </w:pPr>
      <w:r w:rsidRPr="004E6DEB">
        <w:rPr>
          <w:color w:val="000000" w:themeColor="text1"/>
          <w:lang w:val="ro-RO"/>
        </w:rPr>
        <w:t>Asigurarea infrastructurii de comunicații și securitatea bazelor de date</w:t>
      </w:r>
      <w:r w:rsidR="00A979BA">
        <w:rPr>
          <w:color w:val="000000" w:themeColor="text1"/>
          <w:lang w:val="ro-RO"/>
        </w:rPr>
        <w:t>.</w:t>
      </w:r>
    </w:p>
    <w:p w:rsidR="00BD326E" w:rsidRDefault="004E6DEB">
      <w:pPr>
        <w:pStyle w:val="ListParagraph"/>
        <w:numPr>
          <w:ilvl w:val="0"/>
          <w:numId w:val="9"/>
        </w:numPr>
        <w:ind w:left="360"/>
        <w:jc w:val="both"/>
        <w:rPr>
          <w:color w:val="000000" w:themeColor="text1"/>
          <w:lang w:val="ro-RO" w:eastAsia="ro-RO"/>
        </w:rPr>
      </w:pPr>
      <w:r w:rsidRPr="004E6DEB">
        <w:rPr>
          <w:color w:val="000000" w:themeColor="text1"/>
          <w:lang w:val="ro-RO" w:eastAsia="ro-RO"/>
        </w:rPr>
        <w:t>Realizarea unei evidenţe unice a tuturor drepturilor băneşti care se achită unui beneficiar  în scopul reducerii cheltuielilor cu obţinerea documentelor de plată.</w:t>
      </w:r>
    </w:p>
    <w:p w:rsidR="0039144A" w:rsidRPr="002D1C73" w:rsidRDefault="0039144A" w:rsidP="000A3A74">
      <w:pPr>
        <w:jc w:val="both"/>
        <w:rPr>
          <w:color w:val="000000" w:themeColor="text1"/>
          <w:lang w:val="ro-RO" w:eastAsia="ro-RO"/>
        </w:rPr>
      </w:pPr>
    </w:p>
    <w:p w:rsidR="000A3A74" w:rsidRPr="002D1C73" w:rsidRDefault="004E6DEB" w:rsidP="0042162A">
      <w:pPr>
        <w:jc w:val="both"/>
        <w:rPr>
          <w:rFonts w:eastAsia="MS Mincho"/>
          <w:b/>
          <w:i/>
          <w:color w:val="000000" w:themeColor="text1"/>
          <w:lang w:val="ro-RO" w:eastAsia="ja-JP"/>
        </w:rPr>
      </w:pPr>
      <w:r w:rsidRPr="004E6DEB">
        <w:rPr>
          <w:rFonts w:eastAsia="MS Mincho"/>
          <w:b/>
          <w:i/>
          <w:color w:val="000000" w:themeColor="text1"/>
          <w:lang w:val="ro-RO" w:eastAsia="ja-JP"/>
        </w:rPr>
        <w:t>Îmbunătățirea cadrului legal:</w:t>
      </w:r>
    </w:p>
    <w:p w:rsidR="00533EB2" w:rsidRPr="002D1C73" w:rsidRDefault="004E6DEB" w:rsidP="00FA43B5">
      <w:pPr>
        <w:pStyle w:val="ListParagraph"/>
        <w:numPr>
          <w:ilvl w:val="0"/>
          <w:numId w:val="9"/>
        </w:numPr>
        <w:ind w:left="360"/>
        <w:jc w:val="both"/>
        <w:rPr>
          <w:color w:val="000000" w:themeColor="text1"/>
          <w:lang w:val="ro-RO"/>
        </w:rPr>
      </w:pPr>
      <w:r w:rsidRPr="004E6DEB">
        <w:rPr>
          <w:color w:val="000000" w:themeColor="text1"/>
          <w:lang w:val="ro-RO"/>
        </w:rPr>
        <w:t>Modificarea Legii nr. 263/2010 privind sistemul unitar de pensii publice, cu modificările şi completările ulterioare</w:t>
      </w:r>
      <w:r w:rsidR="00A979BA">
        <w:rPr>
          <w:color w:val="000000" w:themeColor="text1"/>
          <w:lang w:val="ro-RO"/>
        </w:rPr>
        <w:t>.</w:t>
      </w:r>
    </w:p>
    <w:p w:rsidR="00533EB2" w:rsidRPr="002D1C73" w:rsidRDefault="004E6DEB" w:rsidP="00FA43B5">
      <w:pPr>
        <w:pStyle w:val="ListParagraph"/>
        <w:numPr>
          <w:ilvl w:val="0"/>
          <w:numId w:val="9"/>
        </w:numPr>
        <w:ind w:left="360"/>
        <w:jc w:val="both"/>
        <w:rPr>
          <w:color w:val="000000" w:themeColor="text1"/>
          <w:lang w:val="ro-RO"/>
        </w:rPr>
      </w:pPr>
      <w:r w:rsidRPr="004E6DEB">
        <w:rPr>
          <w:color w:val="000000" w:themeColor="text1"/>
          <w:lang w:val="ro-RO"/>
        </w:rPr>
        <w:t>Modificarea HG nr. 257/2011 privind aprobarea Normelor de aplicare a prevederilor Legii nr. 263/2010 privind sistemul unitar de pensii publice</w:t>
      </w:r>
      <w:r w:rsidR="00A979BA">
        <w:rPr>
          <w:color w:val="000000" w:themeColor="text1"/>
          <w:lang w:val="ro-RO"/>
        </w:rPr>
        <w:t>.</w:t>
      </w:r>
    </w:p>
    <w:p w:rsidR="00BD326E" w:rsidRDefault="004E6DEB">
      <w:pPr>
        <w:pStyle w:val="ListParagraph"/>
        <w:numPr>
          <w:ilvl w:val="0"/>
          <w:numId w:val="9"/>
        </w:numPr>
        <w:tabs>
          <w:tab w:val="left" w:pos="426"/>
        </w:tabs>
        <w:ind w:left="360"/>
        <w:jc w:val="both"/>
        <w:rPr>
          <w:color w:val="000000" w:themeColor="text1"/>
          <w:lang w:val="ro-RO"/>
        </w:rPr>
      </w:pPr>
      <w:r w:rsidRPr="004E6DEB">
        <w:rPr>
          <w:color w:val="000000" w:themeColor="text1"/>
          <w:lang w:val="ro-RO"/>
        </w:rPr>
        <w:t>Implementarea, în domeniul propriu de competenţă, a regulamentelor europene de coordonare a sistemelor de securitate socială nr. 883/2004, 987/2009, 1408/71, 574/72 și a acordurilor bilaterale de securitate socială, la nivel CNPP și CTP.</w:t>
      </w:r>
    </w:p>
    <w:p w:rsidR="00533EB2" w:rsidRPr="002D1C73" w:rsidRDefault="004E6DEB" w:rsidP="00FA43B5">
      <w:pPr>
        <w:pStyle w:val="ListParagraph"/>
        <w:numPr>
          <w:ilvl w:val="0"/>
          <w:numId w:val="9"/>
        </w:numPr>
        <w:ind w:left="360"/>
        <w:jc w:val="both"/>
        <w:rPr>
          <w:color w:val="000000" w:themeColor="text1"/>
          <w:lang w:val="ro-RO"/>
        </w:rPr>
      </w:pPr>
      <w:r w:rsidRPr="004E6DEB">
        <w:rPr>
          <w:color w:val="000000" w:themeColor="text1"/>
          <w:lang w:val="ro-RO"/>
        </w:rPr>
        <w:t>Implementarea actualizată şi unitară, la nivelul sistemului public de pensii și al sistemului de asigurare la accidente de muncă şi boli profesionale din România, a regulamentelor europene de coordonare a sistemelor de securitate socială</w:t>
      </w:r>
      <w:r w:rsidR="00A979BA">
        <w:rPr>
          <w:color w:val="000000" w:themeColor="text1"/>
          <w:lang w:val="ro-RO"/>
        </w:rPr>
        <w:t>.</w:t>
      </w:r>
    </w:p>
    <w:p w:rsidR="00533EB2" w:rsidRPr="002D1C73" w:rsidRDefault="004E6DEB" w:rsidP="00FA43B5">
      <w:pPr>
        <w:pStyle w:val="ListParagraph"/>
        <w:numPr>
          <w:ilvl w:val="0"/>
          <w:numId w:val="9"/>
        </w:numPr>
        <w:ind w:left="360"/>
        <w:jc w:val="both"/>
        <w:rPr>
          <w:color w:val="000000" w:themeColor="text1"/>
          <w:lang w:val="ro-RO"/>
        </w:rPr>
      </w:pPr>
      <w:r w:rsidRPr="004E6DEB">
        <w:rPr>
          <w:color w:val="000000" w:themeColor="text1"/>
          <w:lang w:val="ro-RO"/>
        </w:rPr>
        <w:t>Informarea, în domeniul propriu de competenţă, a persoanelor interesate cu privire la drepturile şi obligaţiile ce le revin, în aplicarea regulamentelor europene de coordonare a sistemelor de securitate socială și a acordurilor bilaterale de securitate socială</w:t>
      </w:r>
      <w:r w:rsidR="00A979BA">
        <w:rPr>
          <w:color w:val="000000" w:themeColor="text1"/>
          <w:lang w:val="ro-RO"/>
        </w:rPr>
        <w:t>.</w:t>
      </w:r>
    </w:p>
    <w:p w:rsidR="006B5417" w:rsidRPr="002D1C73" w:rsidRDefault="004E6DEB" w:rsidP="00FA43B5">
      <w:pPr>
        <w:pStyle w:val="ListParagraph"/>
        <w:numPr>
          <w:ilvl w:val="0"/>
          <w:numId w:val="9"/>
        </w:numPr>
        <w:ind w:left="360"/>
        <w:jc w:val="both"/>
        <w:rPr>
          <w:color w:val="000000" w:themeColor="text1"/>
          <w:lang w:val="ro-RO"/>
        </w:rPr>
      </w:pPr>
      <w:r w:rsidRPr="004E6DEB">
        <w:rPr>
          <w:color w:val="000000" w:themeColor="text1"/>
          <w:lang w:val="ro-RO"/>
        </w:rPr>
        <w:t>Eficientizarea colaborării cu instituțiile corespondente din alte state, cu care se aplică instrumente juridice supranaționale/internaționale de securitate socială, în domeniul pensiilor internaționale;</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Participarea la elaborarea cadrului legislativ şi procedural de aplicare a dispoziţiilor regulamentelor europene de coordonare a s</w:t>
      </w:r>
      <w:r w:rsidR="00A979BA">
        <w:rPr>
          <w:color w:val="000000" w:themeColor="text1"/>
          <w:lang w:val="ro-RO"/>
        </w:rPr>
        <w:t>istemelor de securitate socială.</w:t>
      </w:r>
    </w:p>
    <w:p w:rsidR="00684238"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Îndeplinirea rolului de punct național de contact în materie de fraudă și de erori, în aplicarea regulamentelor europene de coordonare a sistemelor de securitate socială</w:t>
      </w:r>
      <w:r w:rsidR="00A979BA">
        <w:rPr>
          <w:color w:val="000000" w:themeColor="text1"/>
          <w:lang w:val="ro-RO"/>
        </w:rPr>
        <w:t>.</w:t>
      </w:r>
    </w:p>
    <w:p w:rsidR="0039144A"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lastRenderedPageBreak/>
        <w:t>Clarificarea unitară a unor aspecte apărute în procesul de soluţionare a problematicii specifice Legii nr. 263/2010 și a legilor cu caracter special, în baza cărora casele teritoriale de pensii stabilesc drepturi</w:t>
      </w:r>
      <w:r w:rsidR="00A979BA">
        <w:rPr>
          <w:color w:val="000000" w:themeColor="text1"/>
          <w:lang w:val="ro-RO"/>
        </w:rPr>
        <w:t>.</w:t>
      </w:r>
    </w:p>
    <w:p w:rsidR="00BD326E" w:rsidRDefault="004E6DEB">
      <w:pPr>
        <w:pStyle w:val="ListParagraph"/>
        <w:numPr>
          <w:ilvl w:val="0"/>
          <w:numId w:val="9"/>
        </w:numPr>
        <w:ind w:left="360"/>
        <w:jc w:val="both"/>
        <w:rPr>
          <w:color w:val="000000" w:themeColor="text1"/>
          <w:lang w:val="ro-RO"/>
        </w:rPr>
      </w:pPr>
      <w:r w:rsidRPr="004E6DEB">
        <w:rPr>
          <w:color w:val="000000" w:themeColor="text1"/>
          <w:lang w:val="ro-RO"/>
        </w:rPr>
        <w:t>Elaborarea Statutului lucrătorului în domeniul pensiilor</w:t>
      </w:r>
      <w:r w:rsidR="00A979BA">
        <w:rPr>
          <w:color w:val="000000" w:themeColor="text1"/>
          <w:lang w:val="ro-RO"/>
        </w:rPr>
        <w:t>.</w:t>
      </w:r>
    </w:p>
    <w:p w:rsidR="00BD326E" w:rsidRDefault="004E6DEB">
      <w:pPr>
        <w:pStyle w:val="ListParagraph"/>
        <w:numPr>
          <w:ilvl w:val="0"/>
          <w:numId w:val="9"/>
        </w:numPr>
        <w:ind w:left="360"/>
        <w:jc w:val="both"/>
        <w:rPr>
          <w:color w:val="000000" w:themeColor="text1"/>
          <w:lang w:val="ro-RO"/>
        </w:rPr>
      </w:pPr>
      <w:r w:rsidRPr="004E6DEB">
        <w:rPr>
          <w:color w:val="000000" w:themeColor="text1"/>
          <w:lang w:val="ro-RO"/>
        </w:rPr>
        <w:t>Elaborarea Statutului medicului expert în domeniul asigurărilor sociale.</w:t>
      </w:r>
    </w:p>
    <w:p w:rsidR="0039144A" w:rsidRPr="002D1C73" w:rsidRDefault="0039144A" w:rsidP="00157B41">
      <w:pPr>
        <w:ind w:left="284"/>
        <w:jc w:val="both"/>
        <w:rPr>
          <w:color w:val="000000" w:themeColor="text1"/>
          <w:lang w:val="ro-RO"/>
        </w:rPr>
      </w:pPr>
    </w:p>
    <w:p w:rsidR="000A3A74" w:rsidRPr="002D1C73" w:rsidRDefault="004E6DEB" w:rsidP="0042162A">
      <w:pPr>
        <w:jc w:val="both"/>
        <w:rPr>
          <w:rFonts w:eastAsia="MS Mincho"/>
          <w:b/>
          <w:i/>
          <w:color w:val="000000" w:themeColor="text1"/>
          <w:lang w:val="ro-RO" w:eastAsia="ja-JP"/>
        </w:rPr>
      </w:pPr>
      <w:r w:rsidRPr="004E6DEB">
        <w:rPr>
          <w:rFonts w:eastAsia="MS Mincho"/>
          <w:b/>
          <w:i/>
          <w:color w:val="000000" w:themeColor="text1"/>
          <w:lang w:val="ro-RO" w:eastAsia="ja-JP"/>
        </w:rPr>
        <w:t>Prevenirea riscurilor și cauzelor de vulnerabilitate ale sistemului de stabilire și plată a pensiilor:</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Analiza rezultatelor tuturor controalelor efectuate, a controalelor  tematice realizate conform programului aprobat de către Preşedintele CNPP, precum și a celorlalte controale dispuse</w:t>
      </w:r>
      <w:r w:rsidR="00A979BA">
        <w:rPr>
          <w:color w:val="000000" w:themeColor="text1"/>
          <w:lang w:val="ro-RO"/>
        </w:rPr>
        <w:t>.</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Asigurarea confidenţialităţii datelor personale ale pensionarilor, cu ocazia transmiterii documentelor de plată</w:t>
      </w:r>
      <w:r w:rsidR="00A979BA">
        <w:rPr>
          <w:color w:val="000000" w:themeColor="text1"/>
          <w:lang w:val="ro-RO"/>
        </w:rPr>
        <w:t>.</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Eficientizarea activităților desfășurate în cadrul CNPP și CTP</w:t>
      </w:r>
      <w:r w:rsidR="00A979BA">
        <w:rPr>
          <w:color w:val="000000" w:themeColor="text1"/>
          <w:lang w:val="ro-RO"/>
        </w:rPr>
        <w:t>.</w:t>
      </w:r>
    </w:p>
    <w:p w:rsidR="00533EB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Monitorizarea implementării sistemului de control intern managerial, la nivelul CNPP și CTP</w:t>
      </w:r>
      <w:r w:rsidR="00A979BA">
        <w:rPr>
          <w:color w:val="000000" w:themeColor="text1"/>
          <w:lang w:val="ro-RO"/>
        </w:rPr>
        <w:t>.</w:t>
      </w:r>
    </w:p>
    <w:p w:rsidR="00882293"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Monitorizarea cazurilor de incompatibilitate</w:t>
      </w:r>
      <w:r w:rsidR="00A979BA">
        <w:rPr>
          <w:color w:val="000000" w:themeColor="text1"/>
          <w:lang w:val="ro-RO"/>
        </w:rPr>
        <w:t>.</w:t>
      </w:r>
    </w:p>
    <w:p w:rsidR="004B1606"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Monitorizarea cazurilor de incompatibilitate rezultate din depunerea declarațiilor nominale de către angajatori.</w:t>
      </w:r>
    </w:p>
    <w:p w:rsidR="0039144A" w:rsidRPr="002D1C73" w:rsidRDefault="0039144A" w:rsidP="0039144A">
      <w:pPr>
        <w:jc w:val="both"/>
        <w:rPr>
          <w:b/>
          <w:i/>
          <w:color w:val="000000" w:themeColor="text1"/>
          <w:lang w:val="ro-RO"/>
        </w:rPr>
      </w:pPr>
    </w:p>
    <w:p w:rsidR="000A3A74" w:rsidRPr="002D1C73" w:rsidRDefault="00A8392D" w:rsidP="0042162A">
      <w:pPr>
        <w:jc w:val="both"/>
        <w:rPr>
          <w:b/>
          <w:i/>
          <w:color w:val="000000" w:themeColor="text1"/>
          <w:lang w:val="ro-RO" w:eastAsia="ro-RO"/>
        </w:rPr>
      </w:pPr>
      <w:r w:rsidRPr="002D1C73">
        <w:rPr>
          <w:b/>
          <w:i/>
          <w:color w:val="000000" w:themeColor="text1"/>
          <w:lang w:val="ro-RO"/>
        </w:rPr>
        <w:t>Gestionarea eficientă a resurselor alocate sistemului public de pensii și sistemului de asigurare la accidente de muncă și boli profesionale</w:t>
      </w:r>
      <w:r w:rsidRPr="002D1C73">
        <w:rPr>
          <w:b/>
          <w:i/>
          <w:color w:val="000000" w:themeColor="text1"/>
          <w:lang w:val="ro-RO" w:eastAsia="ro-RO"/>
        </w:rPr>
        <w:t>:</w:t>
      </w:r>
    </w:p>
    <w:p w:rsidR="00882293" w:rsidRPr="002D1C73" w:rsidRDefault="004E6DEB" w:rsidP="0068183E">
      <w:pPr>
        <w:pStyle w:val="ListParagraph"/>
        <w:numPr>
          <w:ilvl w:val="0"/>
          <w:numId w:val="9"/>
        </w:numPr>
        <w:tabs>
          <w:tab w:val="left" w:pos="3182"/>
        </w:tabs>
        <w:ind w:left="426" w:right="32" w:hanging="426"/>
        <w:jc w:val="both"/>
        <w:rPr>
          <w:color w:val="000000" w:themeColor="text1"/>
          <w:lang w:val="ro-RO"/>
        </w:rPr>
      </w:pPr>
      <w:r w:rsidRPr="004E6DEB">
        <w:rPr>
          <w:color w:val="000000" w:themeColor="text1"/>
          <w:lang w:val="ro-RO"/>
        </w:rPr>
        <w:t>Asigurarea dotărilor necesare desfășurării activității CNPP și CTP, în condiții de eficiență și siguranță</w:t>
      </w:r>
      <w:r w:rsidR="00A979BA">
        <w:rPr>
          <w:color w:val="000000" w:themeColor="text1"/>
          <w:lang w:val="ro-RO"/>
        </w:rPr>
        <w:t>.</w:t>
      </w:r>
    </w:p>
    <w:p w:rsidR="00882293" w:rsidRPr="002D1C73" w:rsidRDefault="004E6DEB" w:rsidP="0068183E">
      <w:pPr>
        <w:pStyle w:val="ListParagraph"/>
        <w:numPr>
          <w:ilvl w:val="0"/>
          <w:numId w:val="9"/>
        </w:numPr>
        <w:tabs>
          <w:tab w:val="left" w:pos="3182"/>
        </w:tabs>
        <w:ind w:left="426" w:right="32" w:hanging="426"/>
        <w:jc w:val="both"/>
        <w:rPr>
          <w:color w:val="000000" w:themeColor="text1"/>
          <w:lang w:val="ro-RO"/>
        </w:rPr>
      </w:pPr>
      <w:r w:rsidRPr="004E6DEB">
        <w:rPr>
          <w:color w:val="000000" w:themeColor="text1"/>
          <w:lang w:val="ro-RO"/>
        </w:rPr>
        <w:t>Asigurarea resurselor necesare funcţionării sistemului public de pensii și a sistemului de asigurare pentru accidente de muncă și boli profesionale</w:t>
      </w:r>
      <w:r w:rsidR="00A979BA">
        <w:rPr>
          <w:color w:val="000000" w:themeColor="text1"/>
          <w:lang w:val="ro-RO"/>
        </w:rPr>
        <w:t>.</w:t>
      </w:r>
    </w:p>
    <w:p w:rsidR="00BD326E" w:rsidRDefault="004E6DEB">
      <w:pPr>
        <w:pStyle w:val="ListParagraph"/>
        <w:numPr>
          <w:ilvl w:val="0"/>
          <w:numId w:val="9"/>
        </w:numPr>
        <w:tabs>
          <w:tab w:val="left" w:pos="3182"/>
        </w:tabs>
        <w:ind w:left="426" w:right="32" w:hanging="426"/>
        <w:jc w:val="both"/>
        <w:rPr>
          <w:color w:val="000000" w:themeColor="text1"/>
          <w:lang w:val="ro-RO"/>
        </w:rPr>
      </w:pPr>
      <w:r w:rsidRPr="004E6DEB">
        <w:rPr>
          <w:color w:val="000000" w:themeColor="text1"/>
          <w:lang w:val="ro-RO"/>
        </w:rPr>
        <w:t>Înlăturarea deficiențelor constatate de Curtea de Conturi a Rom</w:t>
      </w:r>
      <w:r w:rsidR="00F31DCF">
        <w:rPr>
          <w:color w:val="000000" w:themeColor="text1"/>
          <w:lang w:val="ro-RO"/>
        </w:rPr>
        <w:t>â</w:t>
      </w:r>
      <w:r w:rsidRPr="004E6DEB">
        <w:rPr>
          <w:color w:val="000000" w:themeColor="text1"/>
          <w:lang w:val="ro-RO"/>
        </w:rPr>
        <w:t>niei</w:t>
      </w:r>
      <w:r w:rsidR="00A979BA">
        <w:rPr>
          <w:color w:val="000000" w:themeColor="text1"/>
          <w:lang w:val="ro-RO"/>
        </w:rPr>
        <w:t>.</w:t>
      </w:r>
    </w:p>
    <w:p w:rsidR="00BB2989" w:rsidRPr="002D1C73" w:rsidRDefault="004E6DEB" w:rsidP="0068183E">
      <w:pPr>
        <w:pStyle w:val="ListParagraph"/>
        <w:numPr>
          <w:ilvl w:val="0"/>
          <w:numId w:val="9"/>
        </w:numPr>
        <w:ind w:left="426" w:hanging="426"/>
        <w:jc w:val="both"/>
        <w:rPr>
          <w:color w:val="000000" w:themeColor="text1"/>
          <w:lang w:val="ro-RO"/>
        </w:rPr>
      </w:pPr>
      <w:r w:rsidRPr="004E6DEB">
        <w:rPr>
          <w:color w:val="000000" w:themeColor="text1"/>
          <w:lang w:val="ro-RO"/>
        </w:rPr>
        <w:t>Recuperarea prejudiciilor constatate la nivelul CNPP, prin promovarea acțiunilor în instanțele de judecată</w:t>
      </w:r>
      <w:r w:rsidR="00A979BA">
        <w:rPr>
          <w:color w:val="000000" w:themeColor="text1"/>
          <w:lang w:val="ro-RO"/>
        </w:rPr>
        <w:t>.</w:t>
      </w:r>
    </w:p>
    <w:p w:rsidR="00F71696" w:rsidRPr="002D1C73" w:rsidRDefault="004E6DEB" w:rsidP="0068183E">
      <w:pPr>
        <w:pStyle w:val="ListParagraph"/>
        <w:numPr>
          <w:ilvl w:val="0"/>
          <w:numId w:val="9"/>
        </w:numPr>
        <w:ind w:left="426" w:hanging="426"/>
        <w:jc w:val="both"/>
        <w:rPr>
          <w:color w:val="000000" w:themeColor="text1"/>
          <w:lang w:val="ro-RO"/>
        </w:rPr>
      </w:pPr>
      <w:r w:rsidRPr="004E6DEB">
        <w:rPr>
          <w:color w:val="000000" w:themeColor="text1"/>
          <w:lang w:val="ro-RO"/>
        </w:rPr>
        <w:t>Dimensionarea corectă a cheltuielilor cu bunurile și serviciile</w:t>
      </w:r>
      <w:r w:rsidR="00A979BA">
        <w:rPr>
          <w:color w:val="000000" w:themeColor="text1"/>
          <w:lang w:val="ro-RO"/>
        </w:rPr>
        <w:t>.</w:t>
      </w:r>
    </w:p>
    <w:p w:rsidR="00F71696" w:rsidRPr="002D1C73" w:rsidRDefault="004E6DEB" w:rsidP="0068183E">
      <w:pPr>
        <w:pStyle w:val="ListParagraph"/>
        <w:numPr>
          <w:ilvl w:val="0"/>
          <w:numId w:val="9"/>
        </w:numPr>
        <w:ind w:left="426" w:hanging="426"/>
        <w:jc w:val="both"/>
        <w:rPr>
          <w:color w:val="000000" w:themeColor="text1"/>
          <w:lang w:val="ro-RO"/>
        </w:rPr>
      </w:pPr>
      <w:r w:rsidRPr="004E6DEB">
        <w:rPr>
          <w:color w:val="000000" w:themeColor="text1"/>
          <w:lang w:val="ro-RO"/>
        </w:rPr>
        <w:t>Acordarea certificatelor de stagiu de cotizare.</w:t>
      </w:r>
    </w:p>
    <w:p w:rsidR="00B04507" w:rsidRPr="002D1C73" w:rsidRDefault="005B71FD" w:rsidP="00A21CB7">
      <w:pPr>
        <w:pStyle w:val="Heading1"/>
        <w:numPr>
          <w:ilvl w:val="0"/>
          <w:numId w:val="12"/>
        </w:numPr>
        <w:shd w:val="clear" w:color="auto" w:fill="FBD4B4" w:themeFill="accent6" w:themeFillTint="66"/>
        <w:ind w:left="284" w:hanging="284"/>
        <w:rPr>
          <w:rFonts w:ascii="Times New Roman" w:hAnsi="Times New Roman" w:cs="Times New Roman"/>
          <w:color w:val="000000" w:themeColor="text1"/>
          <w:sz w:val="24"/>
          <w:szCs w:val="24"/>
        </w:rPr>
      </w:pPr>
      <w:bookmarkStart w:id="0" w:name="_Toc349893662"/>
      <w:bookmarkStart w:id="1" w:name="_Toc349893816"/>
      <w:bookmarkStart w:id="2" w:name="_Toc352678228"/>
      <w:r w:rsidRPr="002D1C73">
        <w:rPr>
          <w:rFonts w:ascii="Times New Roman" w:hAnsi="Times New Roman" w:cs="Times New Roman"/>
          <w:color w:val="000000" w:themeColor="text1"/>
          <w:sz w:val="24"/>
          <w:szCs w:val="24"/>
        </w:rPr>
        <w:t>PRINCIPALELE OBIECTIVE REALIZATE ŞI PERFORMANŢELE OBŢINUTE ÎN ANUL 201</w:t>
      </w:r>
      <w:bookmarkEnd w:id="0"/>
      <w:bookmarkEnd w:id="1"/>
      <w:bookmarkEnd w:id="2"/>
      <w:r w:rsidR="006A2125" w:rsidRPr="002D1C73">
        <w:rPr>
          <w:rFonts w:ascii="Times New Roman" w:hAnsi="Times New Roman" w:cs="Times New Roman"/>
          <w:color w:val="000000" w:themeColor="text1"/>
          <w:sz w:val="24"/>
          <w:szCs w:val="24"/>
        </w:rPr>
        <w:t>6</w:t>
      </w:r>
    </w:p>
    <w:p w:rsidR="00B04507" w:rsidRPr="002D1C73" w:rsidRDefault="005B71FD" w:rsidP="00A21CB7">
      <w:pPr>
        <w:pStyle w:val="BodyText"/>
        <w:numPr>
          <w:ilvl w:val="1"/>
          <w:numId w:val="13"/>
        </w:numPr>
        <w:shd w:val="clear" w:color="auto" w:fill="FDE9D9" w:themeFill="accent6" w:themeFillTint="33"/>
        <w:ind w:left="426" w:hanging="426"/>
        <w:rPr>
          <w:b/>
          <w:noProof w:val="0"/>
          <w:color w:val="000000" w:themeColor="text1"/>
          <w:sz w:val="24"/>
          <w:szCs w:val="24"/>
          <w:lang w:val="ro-RO"/>
        </w:rPr>
      </w:pPr>
      <w:r w:rsidRPr="002D1C73">
        <w:rPr>
          <w:b/>
          <w:bCs/>
          <w:noProof w:val="0"/>
          <w:color w:val="000000" w:themeColor="text1"/>
          <w:sz w:val="24"/>
          <w:szCs w:val="24"/>
          <w:lang w:val="ro-RO"/>
        </w:rPr>
        <w:t xml:space="preserve">În domeniul îndrumării metodologice </w:t>
      </w:r>
      <w:r w:rsidRPr="002D1C73">
        <w:rPr>
          <w:b/>
          <w:noProof w:val="0"/>
          <w:color w:val="000000" w:themeColor="text1"/>
          <w:sz w:val="24"/>
          <w:szCs w:val="24"/>
          <w:lang w:val="ro-RO"/>
        </w:rPr>
        <w:t xml:space="preserve">privind </w:t>
      </w:r>
      <w:r w:rsidR="004E6DEB" w:rsidRPr="004E6DEB">
        <w:rPr>
          <w:b/>
          <w:noProof w:val="0"/>
          <w:color w:val="000000" w:themeColor="text1"/>
          <w:sz w:val="24"/>
          <w:szCs w:val="24"/>
          <w:lang w:val="ro-RO"/>
        </w:rPr>
        <w:t>pensiile din sistemul unitar de pensii publice și alte drepturi acordate în baza unor legi cu caracter special</w:t>
      </w:r>
    </w:p>
    <w:p w:rsidR="00585289" w:rsidRPr="002D1C73" w:rsidRDefault="00585289" w:rsidP="006E5189">
      <w:pPr>
        <w:tabs>
          <w:tab w:val="left" w:pos="1102"/>
        </w:tabs>
        <w:rPr>
          <w:b/>
          <w:bCs/>
          <w:color w:val="000000" w:themeColor="text1"/>
          <w:lang w:val="ro-RO"/>
        </w:rPr>
      </w:pPr>
    </w:p>
    <w:p w:rsidR="00491848" w:rsidRPr="002D1C73" w:rsidRDefault="004E6DEB" w:rsidP="00491848">
      <w:pPr>
        <w:jc w:val="both"/>
        <w:rPr>
          <w:b/>
          <w:i/>
          <w:color w:val="000000" w:themeColor="text1"/>
          <w:lang w:val="ro-RO"/>
        </w:rPr>
      </w:pPr>
      <w:r w:rsidRPr="004E6DEB">
        <w:rPr>
          <w:b/>
          <w:i/>
          <w:color w:val="000000" w:themeColor="text1"/>
          <w:lang w:val="ro-RO"/>
        </w:rPr>
        <w:t>Elaborare proiecte acte normative:</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 xml:space="preserve">Participare la elaborarea normelor metodologice de stabilire a pensiei de serviciu conform prevederilor Legii nr. 94/1992 astfel cum a fost modificată și completată prin Legea nr. 7/2016 (Ordin comun Curtea de Conturi și </w:t>
      </w:r>
      <w:r w:rsidR="00A979BA">
        <w:rPr>
          <w:color w:val="000000" w:themeColor="text1"/>
          <w:lang w:val="ro-RO"/>
        </w:rPr>
        <w:t>CNPP nr. 285/2016).</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Participare la elaborarea proiectului de modificare a normelor metodologice de aplicare a Legii nr. 8/2006 privind instituirea indemnizaţiei pentru pensionarii sistemului public de pensii, membri ai uniunilor de creatori legal constituite şi recunoscute ca persoane juridice de utilitate publică aprobate prin Hotărârea Guvernului nr. 1.650/2006 (HG nr. 960/2016)</w:t>
      </w:r>
      <w:r w:rsidR="00A979BA">
        <w:rPr>
          <w:color w:val="000000" w:themeColor="text1"/>
          <w:lang w:val="ro-RO"/>
        </w:rPr>
        <w:t>.</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﻿Participare la elaborarea proiectului pentru modificarea şi completarea Ordinului ministrului transporturilor şi al ministrului muncii, familiei, protecţiei sociale şi persoanelor vârstnice nr. 816/1.349/2015 privind aprobarea Normelor metodologice de aplicare a prevederilor Legii nr. 83/2015 pentru completarea Legii nr. 223/2007 privind Statutul personalului aeronautic civil navigant profesionist din aviaţia civilă din România (Ordin nr. 596 /2016)</w:t>
      </w:r>
      <w:r w:rsidR="00A979BA">
        <w:rPr>
          <w:color w:val="000000" w:themeColor="text1"/>
          <w:lang w:val="ro-RO"/>
        </w:rPr>
        <w:t>.</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Participare la elaborarea proiectului pentru modificarea HG nr. 430/2008 referitoare la modificarea modelului certificatului de încadrare in grad de handicap (Hotărârea nr. 927/2016)</w:t>
      </w:r>
      <w:r w:rsidR="00A979BA">
        <w:rPr>
          <w:color w:val="000000" w:themeColor="text1"/>
          <w:lang w:val="ro-RO"/>
        </w:rPr>
        <w:t>.</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Formulare de propuneri pentru elaborarea proiectului de Ordin pentru aprobarea modelului, conţinutului, modalităţii de depunere şi de gestionare a „Declaraţiei privind obligaţiile de plată a contribuţiilor sociale, impozitului pe venit şi evidenţa nominală a persoa</w:t>
      </w:r>
      <w:r w:rsidR="00A979BA">
        <w:rPr>
          <w:color w:val="000000" w:themeColor="text1"/>
          <w:lang w:val="ro-RO"/>
        </w:rPr>
        <w:t>nelor asigurate” (formular 112).</w:t>
      </w:r>
    </w:p>
    <w:p w:rsidR="00EF3F82" w:rsidRPr="002D1C73" w:rsidRDefault="004E6DEB" w:rsidP="00EF3F82">
      <w:pPr>
        <w:jc w:val="both"/>
        <w:rPr>
          <w:b/>
          <w:i/>
          <w:color w:val="000000" w:themeColor="text1"/>
          <w:lang w:val="ro-RO"/>
        </w:rPr>
      </w:pPr>
      <w:r w:rsidRPr="004E6DEB">
        <w:rPr>
          <w:b/>
          <w:i/>
          <w:color w:val="000000" w:themeColor="text1"/>
          <w:lang w:val="ro-RO"/>
        </w:rPr>
        <w:t>Elaborare Convenţii şi acte adiţionale:</w:t>
      </w:r>
    </w:p>
    <w:p w:rsidR="00EF3F8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Convenţie încheiată între MMJS/CNPP/ Casele de Pensii Sectoriale și SC Metrorex SA privind transportul cu metroul pentru categoriile de beneficiari ai unor legi cu caracter special</w:t>
      </w:r>
      <w:r w:rsidR="00BD326E">
        <w:rPr>
          <w:color w:val="000000" w:themeColor="text1"/>
          <w:lang w:val="ro-RO"/>
        </w:rPr>
        <w:t>.</w:t>
      </w:r>
    </w:p>
    <w:p w:rsidR="00EF3F8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lastRenderedPageBreak/>
        <w:t>3 acte adiţionale privind prelungirea termenului de aplicare a Convenţiei privind transportul pe calea ferată cu SC Regiotrans S.R.L, SC InterregionalCălători S.R.L. şi SC Transferoviar S.R.L., pentru categoriile de beneficiari ai unor legi cu caracter special.</w:t>
      </w:r>
    </w:p>
    <w:p w:rsidR="00BD326E" w:rsidRDefault="00BD326E">
      <w:pPr>
        <w:pStyle w:val="ListParagraph"/>
        <w:autoSpaceDE w:val="0"/>
        <w:autoSpaceDN w:val="0"/>
        <w:adjustRightInd w:val="0"/>
        <w:jc w:val="both"/>
        <w:rPr>
          <w:b/>
          <w:i/>
          <w:color w:val="000000" w:themeColor="text1"/>
          <w:lang w:val="ro-RO"/>
        </w:rPr>
      </w:pPr>
    </w:p>
    <w:p w:rsidR="004A621A" w:rsidRPr="002D1C73" w:rsidRDefault="005B71FD" w:rsidP="00EF3F82">
      <w:pPr>
        <w:jc w:val="both"/>
        <w:rPr>
          <w:b/>
          <w:i/>
          <w:color w:val="000000" w:themeColor="text1"/>
          <w:lang w:val="ro-RO"/>
        </w:rPr>
      </w:pPr>
      <w:r w:rsidRPr="002D1C73">
        <w:rPr>
          <w:b/>
          <w:i/>
          <w:color w:val="000000" w:themeColor="text1"/>
          <w:lang w:val="ro-RO"/>
        </w:rPr>
        <w:t>Îndrumare metodologică în domeniul pensiilor și a altor drepturi de asigurări sociale şi acordarea asistenţei de specialitate caselor teritoriale de pensii:</w:t>
      </w:r>
    </w:p>
    <w:p w:rsidR="00D07BA1" w:rsidRPr="002D1C73" w:rsidRDefault="004E6DEB" w:rsidP="00D07BA1">
      <w:pPr>
        <w:pStyle w:val="ListParagraph"/>
        <w:tabs>
          <w:tab w:val="left" w:pos="426"/>
        </w:tabs>
        <w:autoSpaceDE w:val="0"/>
        <w:autoSpaceDN w:val="0"/>
        <w:adjustRightInd w:val="0"/>
        <w:ind w:left="0"/>
        <w:jc w:val="both"/>
        <w:rPr>
          <w:color w:val="000000" w:themeColor="text1"/>
          <w:lang w:val="ro-RO"/>
        </w:rPr>
      </w:pPr>
      <w:r w:rsidRPr="004E6DEB">
        <w:rPr>
          <w:color w:val="000000" w:themeColor="text1"/>
          <w:lang w:val="ro-RO"/>
        </w:rPr>
        <w:t xml:space="preserve">În anul 2016,  s-au elaborat </w:t>
      </w:r>
      <w:r w:rsidRPr="004E6DEB">
        <w:rPr>
          <w:b/>
          <w:color w:val="000000" w:themeColor="text1"/>
          <w:lang w:val="ro-RO"/>
        </w:rPr>
        <w:t>38 norme tehnice</w:t>
      </w:r>
      <w:r w:rsidRPr="004E6DEB">
        <w:rPr>
          <w:color w:val="000000" w:themeColor="text1"/>
          <w:lang w:val="ro-RO"/>
        </w:rPr>
        <w:t xml:space="preserve"> care au vizat, în principal, aplicarea unitară de către personalul CTP a prevederilor Legii nr.</w:t>
      </w:r>
      <w:r w:rsidR="005F6403" w:rsidRPr="002D1C73">
        <w:rPr>
          <w:color w:val="000000" w:themeColor="text1"/>
          <w:lang w:val="ro-RO"/>
        </w:rPr>
        <w:t xml:space="preserve"> </w:t>
      </w:r>
      <w:r w:rsidRPr="004E6DEB">
        <w:rPr>
          <w:color w:val="000000" w:themeColor="text1"/>
          <w:lang w:val="ro-RO"/>
        </w:rPr>
        <w:t>263/2010,  Decretului – Lege nr.</w:t>
      </w:r>
      <w:r w:rsidR="005F6403" w:rsidRPr="002D1C73">
        <w:rPr>
          <w:color w:val="000000" w:themeColor="text1"/>
          <w:lang w:val="ro-RO"/>
        </w:rPr>
        <w:t xml:space="preserve"> </w:t>
      </w:r>
      <w:r w:rsidRPr="004E6DEB">
        <w:rPr>
          <w:color w:val="000000" w:themeColor="text1"/>
          <w:lang w:val="ro-RO"/>
        </w:rPr>
        <w:t>118/1990, OG nr.</w:t>
      </w:r>
      <w:r w:rsidR="005F6403" w:rsidRPr="002D1C73">
        <w:rPr>
          <w:color w:val="000000" w:themeColor="text1"/>
          <w:lang w:val="ro-RO"/>
        </w:rPr>
        <w:t xml:space="preserve"> </w:t>
      </w:r>
      <w:r w:rsidRPr="004E6DEB">
        <w:rPr>
          <w:color w:val="000000" w:themeColor="text1"/>
          <w:lang w:val="ro-RO"/>
        </w:rPr>
        <w:t>105/1999, Legii nr.</w:t>
      </w:r>
      <w:r w:rsidR="005F6403" w:rsidRPr="002D1C73">
        <w:rPr>
          <w:color w:val="000000" w:themeColor="text1"/>
          <w:lang w:val="ro-RO"/>
        </w:rPr>
        <w:t xml:space="preserve"> </w:t>
      </w:r>
      <w:r w:rsidRPr="004E6DEB">
        <w:rPr>
          <w:color w:val="000000" w:themeColor="text1"/>
          <w:lang w:val="ro-RO"/>
        </w:rPr>
        <w:t>341/2004, Legii nr.</w:t>
      </w:r>
      <w:r w:rsidR="005F6403" w:rsidRPr="002D1C73">
        <w:rPr>
          <w:color w:val="000000" w:themeColor="text1"/>
          <w:lang w:val="ro-RO"/>
        </w:rPr>
        <w:t xml:space="preserve"> </w:t>
      </w:r>
      <w:r w:rsidRPr="004E6DEB">
        <w:rPr>
          <w:color w:val="000000" w:themeColor="text1"/>
          <w:lang w:val="ro-RO"/>
        </w:rPr>
        <w:t>109/2005, Legii nr.</w:t>
      </w:r>
      <w:r w:rsidR="005F6403" w:rsidRPr="002D1C73">
        <w:rPr>
          <w:color w:val="000000" w:themeColor="text1"/>
          <w:lang w:val="ro-RO"/>
        </w:rPr>
        <w:t xml:space="preserve"> </w:t>
      </w:r>
      <w:r w:rsidRPr="004E6DEB">
        <w:rPr>
          <w:color w:val="000000" w:themeColor="text1"/>
          <w:lang w:val="ro-RO"/>
        </w:rPr>
        <w:t>8/2006, Legii nr.</w:t>
      </w:r>
      <w:r w:rsidR="005F6403" w:rsidRPr="002D1C73">
        <w:rPr>
          <w:color w:val="000000" w:themeColor="text1"/>
          <w:lang w:val="ro-RO"/>
        </w:rPr>
        <w:t xml:space="preserve"> </w:t>
      </w:r>
      <w:r w:rsidRPr="004E6DEB">
        <w:rPr>
          <w:color w:val="000000" w:themeColor="text1"/>
          <w:lang w:val="ro-RO"/>
        </w:rPr>
        <w:t>83/2015, Legii nr.</w:t>
      </w:r>
      <w:r w:rsidR="005F6403" w:rsidRPr="002D1C73">
        <w:rPr>
          <w:color w:val="000000" w:themeColor="text1"/>
          <w:lang w:val="ro-RO"/>
        </w:rPr>
        <w:t xml:space="preserve"> </w:t>
      </w:r>
      <w:r w:rsidRPr="004E6DEB">
        <w:rPr>
          <w:color w:val="000000" w:themeColor="text1"/>
          <w:lang w:val="ro-RO"/>
        </w:rPr>
        <w:t>216/2015, OUG nr. 5/2016, Legii nr. 227/2015, Legii nr. 339/2015, Legii nr. 340/2015, OUG nr. 99/2016, HG nr. 871/2016, Legii nr. 186/2016, OUG nr. 92/2016,  în care au fost formulate precizări pentru:</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nivelul pensiei medii din sistemul public de pensii, pentru anul 2015, pentru aplicarea Legii nr. 109/2005;</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acordarea pensiilor de serviciu prevăzute de Legea nr. 71/2016;</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acordarea ajutorului anual prevăzut de Legea nr.</w:t>
      </w:r>
      <w:r w:rsidR="005F6403" w:rsidRPr="002D1C73">
        <w:rPr>
          <w:color w:val="000000" w:themeColor="text1"/>
          <w:lang w:val="ro-RO"/>
        </w:rPr>
        <w:t xml:space="preserve"> </w:t>
      </w:r>
      <w:r w:rsidRPr="004E6DEB">
        <w:rPr>
          <w:color w:val="000000" w:themeColor="text1"/>
          <w:lang w:val="ro-RO"/>
        </w:rPr>
        <w:t>44/1994;</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actualizarea pensiei de serviciu prevăzute de Legea nr. 223/2007 cu modificările și completările ulterioare;</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majorarea indemnizațiilor acordate în temeiul Legii nr. 49/1991 cu modificările și completările ulterioare;</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dispozițiilor Legii nr. 83/2016 și modificarea HG nr. 1650/2006 conform HG nr. 960/2016;</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Legii nr. 273/2016 referitoare la persoanele străine care nu mai au cetățenie română și care solicită stabilirea drepturilor în temeiul OG nr. 105/1999;</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OG nr. 105/1999 referitoare la dovedirea persecuției din motive etnice;</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OG nr. 1/2015 pentru modificarea și completarea Legii nr.</w:t>
      </w:r>
      <w:r w:rsidR="005F6403" w:rsidRPr="002D1C73">
        <w:rPr>
          <w:color w:val="000000" w:themeColor="text1"/>
          <w:lang w:val="ro-RO"/>
        </w:rPr>
        <w:t xml:space="preserve"> </w:t>
      </w:r>
      <w:r w:rsidRPr="004E6DEB">
        <w:rPr>
          <w:color w:val="000000" w:themeColor="text1"/>
          <w:lang w:val="ro-RO"/>
        </w:rPr>
        <w:t>341/2004;</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art. 18 din Legea nr.</w:t>
      </w:r>
      <w:r w:rsidR="005F6403" w:rsidRPr="002D1C73">
        <w:rPr>
          <w:color w:val="000000" w:themeColor="text1"/>
          <w:lang w:val="ro-RO"/>
        </w:rPr>
        <w:t xml:space="preserve"> </w:t>
      </w:r>
      <w:r w:rsidRPr="004E6DEB">
        <w:rPr>
          <w:color w:val="000000" w:themeColor="text1"/>
          <w:lang w:val="ro-RO"/>
        </w:rPr>
        <w:t>341/2004;</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Legii nr. 199/2016 de modificare și completare a Legii nr.</w:t>
      </w:r>
      <w:r w:rsidR="005F6403" w:rsidRPr="002D1C73">
        <w:rPr>
          <w:color w:val="000000" w:themeColor="text1"/>
          <w:lang w:val="ro-RO"/>
        </w:rPr>
        <w:t xml:space="preserve"> </w:t>
      </w:r>
      <w:r w:rsidRPr="004E6DEB">
        <w:rPr>
          <w:color w:val="000000" w:themeColor="text1"/>
          <w:lang w:val="ro-RO"/>
        </w:rPr>
        <w:t xml:space="preserve">341/2004 referitoare la introducerea unei noi categorii – participanții la Revolta muncitorească anticomunistă din Valea Jiului; </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Legii nr. 234/2016 privind majorarea indemnizației prevăzute de Legea nr. 309/2002;</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 xml:space="preserve">aplicarea prevederilor Legii nr. 7/2016; </w:t>
      </w:r>
    </w:p>
    <w:p w:rsidR="00D07BA1" w:rsidRPr="002D1C73" w:rsidRDefault="004E6DEB" w:rsidP="00D07BA1">
      <w:pPr>
        <w:pStyle w:val="ListParagraph"/>
        <w:numPr>
          <w:ilvl w:val="0"/>
          <w:numId w:val="9"/>
        </w:numPr>
        <w:ind w:left="360"/>
        <w:jc w:val="both"/>
        <w:rPr>
          <w:color w:val="000000" w:themeColor="text1"/>
          <w:lang w:val="ro-RO"/>
        </w:rPr>
      </w:pPr>
      <w:r w:rsidRPr="004E6DEB">
        <w:rPr>
          <w:color w:val="000000" w:themeColor="text1"/>
          <w:lang w:val="ro-RO"/>
        </w:rPr>
        <w:t>aplicarea prevederilor Ordinului nr.</w:t>
      </w:r>
      <w:r w:rsidR="005F6403" w:rsidRPr="002D1C73">
        <w:rPr>
          <w:color w:val="000000" w:themeColor="text1"/>
          <w:lang w:val="ro-RO"/>
        </w:rPr>
        <w:t xml:space="preserve"> </w:t>
      </w:r>
      <w:r w:rsidRPr="004E6DEB">
        <w:rPr>
          <w:color w:val="000000" w:themeColor="text1"/>
          <w:lang w:val="ro-RO"/>
        </w:rPr>
        <w:t xml:space="preserve"> 285/2016 privind aprobarea Normelor metodologice cu privire la stabilirea pensiei de serviciu prevăzute de Legea nr. 7/2016;</w:t>
      </w:r>
    </w:p>
    <w:p w:rsidR="00D07BA1" w:rsidRPr="002D1C73" w:rsidRDefault="004E6DEB" w:rsidP="00D07BA1">
      <w:pPr>
        <w:pStyle w:val="ListParagraph"/>
        <w:numPr>
          <w:ilvl w:val="0"/>
          <w:numId w:val="66"/>
        </w:numPr>
        <w:ind w:left="360" w:hanging="360"/>
        <w:jc w:val="both"/>
        <w:rPr>
          <w:color w:val="000000" w:themeColor="text1"/>
          <w:lang w:val="ro-RO"/>
        </w:rPr>
      </w:pPr>
      <w:r w:rsidRPr="004E6DEB">
        <w:rPr>
          <w:color w:val="000000" w:themeColor="text1"/>
          <w:lang w:val="ro-RO"/>
        </w:rPr>
        <w:t xml:space="preserve">  aplicarea prevederilor OUG nr. 92/2016 privind majorarea indemnizațiilor pentru veterani; </w:t>
      </w:r>
    </w:p>
    <w:p w:rsidR="00D07BA1" w:rsidRPr="002D1C73" w:rsidRDefault="004E6DEB" w:rsidP="00D07BA1">
      <w:pPr>
        <w:pStyle w:val="ListParagraph"/>
        <w:numPr>
          <w:ilvl w:val="0"/>
          <w:numId w:val="66"/>
        </w:numPr>
        <w:ind w:left="360" w:hanging="360"/>
        <w:jc w:val="both"/>
        <w:rPr>
          <w:color w:val="000000" w:themeColor="text1"/>
          <w:lang w:val="ro-RO"/>
        </w:rPr>
      </w:pPr>
      <w:r w:rsidRPr="004E6DEB">
        <w:rPr>
          <w:color w:val="000000" w:themeColor="text1"/>
          <w:lang w:val="ro-RO"/>
        </w:rPr>
        <w:t xml:space="preserve">  menţinerea în plată, în anul 2016, la nivelul acordat pentru luna decembrie 2015,  a unor drepturi prevăzute de DL nr.</w:t>
      </w:r>
      <w:r w:rsidR="005F6403" w:rsidRPr="002D1C73">
        <w:rPr>
          <w:color w:val="000000" w:themeColor="text1"/>
          <w:lang w:val="ro-RO"/>
        </w:rPr>
        <w:t xml:space="preserve"> </w:t>
      </w:r>
      <w:r w:rsidRPr="004E6DEB">
        <w:rPr>
          <w:color w:val="000000" w:themeColor="text1"/>
          <w:lang w:val="ro-RO"/>
        </w:rPr>
        <w:t>118/1990, Legea nr. 49/1991, Legea nr. 44/1994, OG nr.</w:t>
      </w:r>
      <w:r w:rsidR="005F6403" w:rsidRPr="002D1C73">
        <w:rPr>
          <w:color w:val="000000" w:themeColor="text1"/>
          <w:lang w:val="ro-RO"/>
        </w:rPr>
        <w:t xml:space="preserve"> </w:t>
      </w:r>
      <w:r w:rsidRPr="004E6DEB">
        <w:rPr>
          <w:color w:val="000000" w:themeColor="text1"/>
          <w:lang w:val="ro-RO"/>
        </w:rPr>
        <w:t xml:space="preserve">105/1999, Legea nr. 309/2002, etc.; </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prevederilor Legii nr. 172/2016 in care au fost formulate precizări pentru soluţionarea cererilor privind acordarea drepturilor de pensie (înscrieri noi) şi recalculări;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aprobarea formularului deciziilor privind acordarea pensiei de serviciu în cazul titularilor şi urmasilor pensionaţi în baza Legii nr. 92/1992 (Ordinul Preşedintelui CNPP nr. 151/2016);</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aprobarea formularului deciziilor referitoare la aplicarea prevederilor art. 1691 introdus prin Legea nr. 192/2015 (Ordinul nr. 590/2016) ;</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aprobarea formularelor deciziilor referitoare la acordarea pensiei de serviciu în în vederea aplicării dispozițiilor Legii nr. 216/2016 și ale Legii nr. 7/2016 (Ordinul nr. 42/2016, Ordinul Preşedintelui CNPP nr. 87/2016 și Ordinul Preşedintelui CNPP nr. 161/2016) ;</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aprobarea formularului deciziilor privind acordarea pensiei de serviciu în vederea aplicării dispozițiilor Legii nr. 47/1992 (Ordinul Preşedintelui CNPP nr. 59/2016;</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punerea în aplicare a Deciziei nr. 25/17.12.2014 a Curţii de Conturi;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 dispoziţiilor legale privind acordarea pensiei de serviciu în cazul judecătorilor Curţii Constituţionale.</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baza de calcul al contribuţiei individuale de asigurări sociale de sănătate în cazul veniturilor din pensii;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nedepunerea declaraţiilor 112 rectificative pentru veniturile/diferenţele de venituri din pensii în ceea ce privește contribuția de asigurări sociale de sănătate;</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anularea deciziei emise în baza unei hotărâri judecătorești;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lastRenderedPageBreak/>
        <w:t>aplicarea art. 65 alin. (5) modificat din Legea nr. 263/2010;</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art. 120 din Legea nr. 263/2010;</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prevederilor Legii nr. 142/2016 pentru modificarea Legii nr. 263/2010;</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şi în 2017, până la adoptarea legilor bugetare, a prevederilor Legii nr. 340/2015 a bugetului asigurărilor sociale de stat şi ale Legii nr. 339/2015 a bugetului de stat pe anul 2016;</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indicele de corecţie utilizat la determinarea punctajului realizat în sistemul public de pensii de către participanţii la fondurile de pensii administrate privat, ca urmare a aplicării OUG nr. 99/2016;</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modificarea plafonului de impozitare pe venitul din pensii;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stabilirea zilei de 2 decembrie 2016 ca zi liberă;</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prevederilor Legii nr.</w:t>
      </w:r>
      <w:r w:rsidR="005F6403" w:rsidRPr="002D1C73">
        <w:rPr>
          <w:color w:val="000000" w:themeColor="text1"/>
          <w:lang w:val="ro-RO"/>
        </w:rPr>
        <w:t xml:space="preserve"> </w:t>
      </w:r>
      <w:r w:rsidRPr="004E6DEB">
        <w:rPr>
          <w:color w:val="000000" w:themeColor="text1"/>
          <w:lang w:val="ro-RO"/>
        </w:rPr>
        <w:t>186/2016 privind unele măsuri în domeniul asigurării unor categorii de persoane în sistemul public de pensii;</w:t>
      </w:r>
    </w:p>
    <w:p w:rsidR="00D07BA1" w:rsidRPr="002D1C73" w:rsidRDefault="004E6DEB" w:rsidP="00D07BA1">
      <w:pPr>
        <w:pStyle w:val="ListParagraph"/>
        <w:numPr>
          <w:ilvl w:val="0"/>
          <w:numId w:val="65"/>
        </w:numPr>
        <w:jc w:val="both"/>
        <w:rPr>
          <w:color w:val="000000" w:themeColor="text1"/>
          <w:lang w:val="ro-RO"/>
        </w:rPr>
      </w:pPr>
      <w:r w:rsidRPr="004E6DEB">
        <w:rPr>
          <w:color w:val="000000" w:themeColor="text1"/>
          <w:lang w:val="ro-RO"/>
        </w:rPr>
        <w:t>aplicarea prevederilor Legii nr. 186/2016 pentru modificarea Legii nr. 263/2010 privind sistemul unitar de pensii publice;</w:t>
      </w:r>
    </w:p>
    <w:p w:rsidR="00EF3F82" w:rsidRPr="002D1C73" w:rsidRDefault="004E6DEB" w:rsidP="0041594B">
      <w:pPr>
        <w:pStyle w:val="ListParagraph"/>
        <w:numPr>
          <w:ilvl w:val="0"/>
          <w:numId w:val="9"/>
        </w:numPr>
        <w:ind w:left="360"/>
        <w:jc w:val="both"/>
        <w:rPr>
          <w:color w:val="000000" w:themeColor="text1"/>
          <w:lang w:val="ro-RO"/>
        </w:rPr>
      </w:pPr>
      <w:r w:rsidRPr="004E6DEB">
        <w:rPr>
          <w:color w:val="000000" w:themeColor="text1"/>
          <w:lang w:val="ro-RO"/>
        </w:rPr>
        <w:t>aplicarea prevederilor art. 102, art. 170 și ale art. 77 din Legea nr. 263/2010.</w:t>
      </w:r>
    </w:p>
    <w:p w:rsidR="004B483A" w:rsidRPr="002D1C73" w:rsidRDefault="004B483A" w:rsidP="004B483A">
      <w:pPr>
        <w:pStyle w:val="ListParagraph"/>
        <w:tabs>
          <w:tab w:val="left" w:pos="284"/>
        </w:tabs>
        <w:autoSpaceDE w:val="0"/>
        <w:autoSpaceDN w:val="0"/>
        <w:adjustRightInd w:val="0"/>
        <w:ind w:left="0"/>
        <w:jc w:val="both"/>
        <w:rPr>
          <w:color w:val="000000" w:themeColor="text1"/>
          <w:lang w:val="ro-RO"/>
        </w:rPr>
      </w:pPr>
    </w:p>
    <w:p w:rsidR="004B483A" w:rsidRPr="002D1C73" w:rsidRDefault="004E6DEB" w:rsidP="00E92EBE">
      <w:pPr>
        <w:pStyle w:val="ListParagraph"/>
        <w:tabs>
          <w:tab w:val="left" w:pos="426"/>
        </w:tabs>
        <w:autoSpaceDE w:val="0"/>
        <w:autoSpaceDN w:val="0"/>
        <w:adjustRightInd w:val="0"/>
        <w:ind w:left="0"/>
        <w:jc w:val="both"/>
        <w:rPr>
          <w:color w:val="000000" w:themeColor="text1"/>
          <w:lang w:val="ro-RO"/>
        </w:rPr>
      </w:pPr>
      <w:r w:rsidRPr="004E6DEB">
        <w:rPr>
          <w:color w:val="000000" w:themeColor="text1"/>
          <w:lang w:val="ro-RO"/>
        </w:rPr>
        <w:t xml:space="preserve">De asemenea, au fost formulate </w:t>
      </w:r>
      <w:r w:rsidRPr="004E6DEB">
        <w:rPr>
          <w:b/>
          <w:color w:val="000000" w:themeColor="text1"/>
          <w:lang w:val="ro-RO"/>
        </w:rPr>
        <w:t>puncte de vedere</w:t>
      </w:r>
      <w:r w:rsidRPr="004E6DEB">
        <w:rPr>
          <w:color w:val="000000" w:themeColor="text1"/>
          <w:lang w:val="ro-RO"/>
        </w:rPr>
        <w:t xml:space="preserve"> pentru:</w:t>
      </w:r>
    </w:p>
    <w:p w:rsidR="00D07BA1" w:rsidRPr="002D1C73" w:rsidRDefault="004E6DEB" w:rsidP="00D07BA1">
      <w:pPr>
        <w:pStyle w:val="ListParagraph"/>
        <w:numPr>
          <w:ilvl w:val="0"/>
          <w:numId w:val="9"/>
        </w:numPr>
        <w:ind w:left="360"/>
        <w:jc w:val="both"/>
        <w:rPr>
          <w:color w:val="000000" w:themeColor="text1"/>
          <w:lang w:val="ro-RO"/>
        </w:rPr>
      </w:pPr>
      <w:r w:rsidRPr="004E6DEB">
        <w:rPr>
          <w:b/>
          <w:color w:val="000000" w:themeColor="text1"/>
          <w:lang w:val="ro-RO"/>
        </w:rPr>
        <w:t xml:space="preserve">95 </w:t>
      </w:r>
      <w:r w:rsidRPr="004E6DEB">
        <w:rPr>
          <w:color w:val="000000" w:themeColor="text1"/>
          <w:lang w:val="ro-RO"/>
        </w:rPr>
        <w:t>de propuneri legislative iniţiate de alte ministere sau de parlamentari care au vizat în principal:</w:t>
      </w:r>
    </w:p>
    <w:p w:rsidR="00D07BA1" w:rsidRPr="002D1C73" w:rsidRDefault="004E6DEB" w:rsidP="00D07BA1">
      <w:pPr>
        <w:pStyle w:val="ListParagraph"/>
        <w:numPr>
          <w:ilvl w:val="0"/>
          <w:numId w:val="9"/>
        </w:numPr>
        <w:ind w:left="360"/>
        <w:jc w:val="both"/>
        <w:rPr>
          <w:color w:val="000000" w:themeColor="text1"/>
          <w:lang w:val="ro-RO"/>
        </w:rPr>
      </w:pPr>
      <w:r w:rsidRPr="004E6DEB">
        <w:rPr>
          <w:b/>
          <w:color w:val="000000" w:themeColor="text1"/>
          <w:lang w:val="ro-RO"/>
        </w:rPr>
        <w:t>83</w:t>
      </w:r>
      <w:r w:rsidRPr="004E6DEB">
        <w:rPr>
          <w:color w:val="000000" w:themeColor="text1"/>
          <w:lang w:val="ro-RO"/>
        </w:rPr>
        <w:t xml:space="preserve"> de interpelări şi întrebări adresate ministrului MMJS;</w:t>
      </w:r>
    </w:p>
    <w:p w:rsidR="00D07BA1" w:rsidRPr="002D1C73" w:rsidRDefault="004E6DEB" w:rsidP="00D07BA1">
      <w:pPr>
        <w:pStyle w:val="ListParagraph"/>
        <w:numPr>
          <w:ilvl w:val="0"/>
          <w:numId w:val="9"/>
        </w:numPr>
        <w:ind w:left="360"/>
        <w:jc w:val="both"/>
        <w:rPr>
          <w:color w:val="000000" w:themeColor="text1"/>
          <w:lang w:val="ro-RO"/>
        </w:rPr>
      </w:pPr>
      <w:r w:rsidRPr="004E6DEB">
        <w:rPr>
          <w:b/>
          <w:color w:val="000000" w:themeColor="text1"/>
          <w:lang w:val="ro-RO"/>
        </w:rPr>
        <w:t>2.772</w:t>
      </w:r>
      <w:r w:rsidRPr="004E6DEB">
        <w:rPr>
          <w:color w:val="000000" w:themeColor="text1"/>
          <w:lang w:val="ro-RO"/>
        </w:rPr>
        <w:t xml:space="preserve"> de întrebări formulate de persoane fizice, juridice şi alte direcţii din cadrul CNPP:</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1417"/>
        <w:gridCol w:w="1418"/>
        <w:gridCol w:w="1134"/>
        <w:gridCol w:w="1559"/>
        <w:gridCol w:w="1134"/>
      </w:tblGrid>
      <w:tr w:rsidR="00A8688B" w:rsidRPr="002D1C73" w:rsidTr="005F6403">
        <w:tc>
          <w:tcPr>
            <w:tcW w:w="3261"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Domeniu</w:t>
            </w:r>
          </w:p>
        </w:tc>
        <w:tc>
          <w:tcPr>
            <w:tcW w:w="1417"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Case</w:t>
            </w:r>
          </w:p>
          <w:p w:rsidR="004B483A" w:rsidRPr="002D1C73" w:rsidRDefault="004E6DEB" w:rsidP="009217B1">
            <w:pPr>
              <w:jc w:val="center"/>
              <w:rPr>
                <w:b/>
                <w:color w:val="000000" w:themeColor="text1"/>
                <w:lang w:val="ro-RO"/>
              </w:rPr>
            </w:pPr>
            <w:r w:rsidRPr="004E6DEB">
              <w:rPr>
                <w:b/>
                <w:color w:val="000000" w:themeColor="text1"/>
                <w:lang w:val="ro-RO"/>
              </w:rPr>
              <w:t>teritoriale</w:t>
            </w:r>
          </w:p>
          <w:p w:rsidR="004B483A" w:rsidRPr="002D1C73" w:rsidRDefault="004E6DEB" w:rsidP="009217B1">
            <w:pPr>
              <w:jc w:val="center"/>
              <w:rPr>
                <w:b/>
                <w:color w:val="000000" w:themeColor="text1"/>
                <w:lang w:val="ro-RO"/>
              </w:rPr>
            </w:pPr>
            <w:r w:rsidRPr="004E6DEB">
              <w:rPr>
                <w:b/>
                <w:color w:val="000000" w:themeColor="text1"/>
                <w:lang w:val="ro-RO"/>
              </w:rPr>
              <w:t>de pensii</w:t>
            </w:r>
          </w:p>
        </w:tc>
        <w:tc>
          <w:tcPr>
            <w:tcW w:w="1418"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Persoane fizice şi juridice</w:t>
            </w:r>
          </w:p>
        </w:tc>
        <w:tc>
          <w:tcPr>
            <w:tcW w:w="1134"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Direcţii CNPP</w:t>
            </w:r>
          </w:p>
        </w:tc>
        <w:tc>
          <w:tcPr>
            <w:tcW w:w="1559"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Întrebări portal CNPP</w:t>
            </w:r>
          </w:p>
        </w:tc>
        <w:tc>
          <w:tcPr>
            <w:tcW w:w="1134" w:type="dxa"/>
            <w:vAlign w:val="center"/>
          </w:tcPr>
          <w:p w:rsidR="004B483A" w:rsidRPr="002D1C73" w:rsidRDefault="004E6DEB" w:rsidP="009217B1">
            <w:pPr>
              <w:jc w:val="center"/>
              <w:rPr>
                <w:b/>
                <w:color w:val="000000" w:themeColor="text1"/>
                <w:lang w:val="ro-RO"/>
              </w:rPr>
            </w:pPr>
            <w:r w:rsidRPr="004E6DEB">
              <w:rPr>
                <w:b/>
                <w:color w:val="000000" w:themeColor="text1"/>
                <w:lang w:val="ro-RO"/>
              </w:rPr>
              <w:t>Total</w:t>
            </w:r>
          </w:p>
        </w:tc>
      </w:tr>
      <w:tr w:rsidR="00A8688B" w:rsidRPr="002D1C73" w:rsidTr="005F6403">
        <w:tc>
          <w:tcPr>
            <w:tcW w:w="3261" w:type="dxa"/>
          </w:tcPr>
          <w:p w:rsidR="00D07BA1" w:rsidRPr="002D1C73" w:rsidRDefault="004E6DEB" w:rsidP="00F24605">
            <w:pPr>
              <w:jc w:val="both"/>
              <w:rPr>
                <w:b/>
                <w:color w:val="000000" w:themeColor="text1"/>
                <w:lang w:val="ro-RO"/>
              </w:rPr>
            </w:pPr>
            <w:r w:rsidRPr="004E6DEB">
              <w:rPr>
                <w:b/>
                <w:color w:val="000000" w:themeColor="text1"/>
                <w:lang w:val="ro-RO"/>
              </w:rPr>
              <w:t>Pensii</w:t>
            </w:r>
          </w:p>
        </w:tc>
        <w:tc>
          <w:tcPr>
            <w:tcW w:w="1417" w:type="dxa"/>
            <w:vAlign w:val="center"/>
          </w:tcPr>
          <w:p w:rsidR="00D07BA1" w:rsidRPr="002D1C73" w:rsidRDefault="004E6DEB" w:rsidP="009217B1">
            <w:pPr>
              <w:snapToGrid w:val="0"/>
              <w:jc w:val="center"/>
              <w:rPr>
                <w:color w:val="000000" w:themeColor="text1"/>
                <w:lang w:val="ro-RO"/>
              </w:rPr>
            </w:pPr>
            <w:r w:rsidRPr="004E6DEB">
              <w:rPr>
                <w:color w:val="000000" w:themeColor="text1"/>
                <w:lang w:val="ro-RO"/>
              </w:rPr>
              <w:t>183</w:t>
            </w:r>
          </w:p>
        </w:tc>
        <w:tc>
          <w:tcPr>
            <w:tcW w:w="1418" w:type="dxa"/>
            <w:vAlign w:val="center"/>
          </w:tcPr>
          <w:p w:rsidR="00D07BA1" w:rsidRPr="002D1C73" w:rsidRDefault="004E6DEB" w:rsidP="009217B1">
            <w:pPr>
              <w:snapToGrid w:val="0"/>
              <w:jc w:val="center"/>
              <w:rPr>
                <w:color w:val="000000" w:themeColor="text1"/>
                <w:lang w:val="ro-RO"/>
              </w:rPr>
            </w:pPr>
            <w:r w:rsidRPr="004E6DEB">
              <w:rPr>
                <w:color w:val="000000" w:themeColor="text1"/>
                <w:lang w:val="ro-RO"/>
              </w:rPr>
              <w:t>441</w:t>
            </w:r>
          </w:p>
        </w:tc>
        <w:tc>
          <w:tcPr>
            <w:tcW w:w="1134" w:type="dxa"/>
            <w:vAlign w:val="center"/>
          </w:tcPr>
          <w:p w:rsidR="00D07BA1" w:rsidRPr="002D1C73" w:rsidRDefault="004E6DEB" w:rsidP="009217B1">
            <w:pPr>
              <w:snapToGrid w:val="0"/>
              <w:jc w:val="center"/>
              <w:rPr>
                <w:color w:val="000000" w:themeColor="text1"/>
                <w:lang w:val="ro-RO"/>
              </w:rPr>
            </w:pPr>
            <w:r w:rsidRPr="004E6DEB">
              <w:rPr>
                <w:color w:val="000000" w:themeColor="text1"/>
                <w:lang w:val="ro-RO"/>
              </w:rPr>
              <w:t>56</w:t>
            </w:r>
          </w:p>
        </w:tc>
        <w:tc>
          <w:tcPr>
            <w:tcW w:w="1559" w:type="dxa"/>
            <w:vAlign w:val="center"/>
          </w:tcPr>
          <w:p w:rsidR="00D07BA1" w:rsidRPr="002D1C73" w:rsidRDefault="004E6DEB" w:rsidP="009217B1">
            <w:pPr>
              <w:snapToGrid w:val="0"/>
              <w:jc w:val="center"/>
              <w:rPr>
                <w:color w:val="000000" w:themeColor="text1"/>
                <w:lang w:val="ro-RO"/>
              </w:rPr>
            </w:pPr>
            <w:r w:rsidRPr="004E6DEB">
              <w:rPr>
                <w:color w:val="000000" w:themeColor="text1"/>
                <w:lang w:val="ro-RO"/>
              </w:rPr>
              <w:t>15</w:t>
            </w:r>
          </w:p>
        </w:tc>
        <w:tc>
          <w:tcPr>
            <w:tcW w:w="1134" w:type="dxa"/>
            <w:vAlign w:val="center"/>
          </w:tcPr>
          <w:p w:rsidR="00D07BA1" w:rsidRPr="002D1C73" w:rsidRDefault="004E6DEB" w:rsidP="009217B1">
            <w:pPr>
              <w:snapToGrid w:val="0"/>
              <w:jc w:val="center"/>
              <w:rPr>
                <w:b/>
                <w:color w:val="000000" w:themeColor="text1"/>
                <w:lang w:val="ro-RO"/>
              </w:rPr>
            </w:pPr>
            <w:r w:rsidRPr="004E6DEB">
              <w:rPr>
                <w:b/>
                <w:color w:val="000000" w:themeColor="text1"/>
                <w:lang w:val="ro-RO"/>
              </w:rPr>
              <w:t>695</w:t>
            </w:r>
          </w:p>
        </w:tc>
      </w:tr>
      <w:tr w:rsidR="00A8688B" w:rsidRPr="002D1C73" w:rsidTr="005F6403">
        <w:tc>
          <w:tcPr>
            <w:tcW w:w="3261" w:type="dxa"/>
          </w:tcPr>
          <w:p w:rsidR="00D07BA1" w:rsidRPr="002D1C73" w:rsidRDefault="004E6DEB" w:rsidP="00F24605">
            <w:pPr>
              <w:jc w:val="both"/>
              <w:rPr>
                <w:b/>
                <w:color w:val="000000" w:themeColor="text1"/>
                <w:lang w:val="ro-RO"/>
              </w:rPr>
            </w:pPr>
            <w:r w:rsidRPr="004E6DEB">
              <w:rPr>
                <w:b/>
                <w:color w:val="000000" w:themeColor="text1"/>
                <w:lang w:val="ro-RO"/>
              </w:rPr>
              <w:t>Condiţii de muncă</w:t>
            </w:r>
          </w:p>
        </w:tc>
        <w:tc>
          <w:tcPr>
            <w:tcW w:w="1417" w:type="dxa"/>
            <w:vAlign w:val="center"/>
          </w:tcPr>
          <w:p w:rsidR="00D07BA1" w:rsidRPr="002D1C73" w:rsidRDefault="004E6DEB" w:rsidP="009217B1">
            <w:pPr>
              <w:jc w:val="center"/>
              <w:rPr>
                <w:color w:val="000000" w:themeColor="text1"/>
                <w:lang w:val="ro-RO"/>
              </w:rPr>
            </w:pPr>
            <w:r w:rsidRPr="004E6DEB">
              <w:rPr>
                <w:color w:val="000000" w:themeColor="text1"/>
                <w:lang w:val="ro-RO"/>
              </w:rPr>
              <w:t>221</w:t>
            </w:r>
          </w:p>
        </w:tc>
        <w:tc>
          <w:tcPr>
            <w:tcW w:w="1418" w:type="dxa"/>
            <w:vAlign w:val="center"/>
          </w:tcPr>
          <w:p w:rsidR="00D07BA1" w:rsidRPr="002D1C73" w:rsidRDefault="004E6DEB" w:rsidP="009217B1">
            <w:pPr>
              <w:tabs>
                <w:tab w:val="center" w:pos="579"/>
                <w:tab w:val="right" w:pos="1159"/>
              </w:tabs>
              <w:jc w:val="center"/>
              <w:rPr>
                <w:color w:val="000000" w:themeColor="text1"/>
                <w:lang w:val="ro-RO"/>
              </w:rPr>
            </w:pPr>
            <w:r w:rsidRPr="004E6DEB">
              <w:rPr>
                <w:color w:val="000000" w:themeColor="text1"/>
                <w:lang w:val="ro-RO"/>
              </w:rPr>
              <w:t>433</w:t>
            </w:r>
          </w:p>
        </w:tc>
        <w:tc>
          <w:tcPr>
            <w:tcW w:w="1134" w:type="dxa"/>
            <w:vAlign w:val="center"/>
          </w:tcPr>
          <w:p w:rsidR="00D07BA1" w:rsidRPr="002D1C73" w:rsidRDefault="004E6DEB" w:rsidP="009217B1">
            <w:pPr>
              <w:jc w:val="center"/>
              <w:rPr>
                <w:color w:val="000000" w:themeColor="text1"/>
                <w:lang w:val="ro-RO"/>
              </w:rPr>
            </w:pPr>
            <w:r w:rsidRPr="004E6DEB">
              <w:rPr>
                <w:color w:val="000000" w:themeColor="text1"/>
                <w:lang w:val="ro-RO"/>
              </w:rPr>
              <w:t>215</w:t>
            </w:r>
          </w:p>
        </w:tc>
        <w:tc>
          <w:tcPr>
            <w:tcW w:w="1559" w:type="dxa"/>
            <w:vAlign w:val="center"/>
          </w:tcPr>
          <w:p w:rsidR="00D07BA1" w:rsidRPr="002D1C73" w:rsidRDefault="004E6DEB" w:rsidP="009217B1">
            <w:pPr>
              <w:jc w:val="center"/>
              <w:rPr>
                <w:color w:val="000000" w:themeColor="text1"/>
                <w:lang w:val="ro-RO"/>
              </w:rPr>
            </w:pPr>
            <w:r w:rsidRPr="004E6DEB">
              <w:rPr>
                <w:color w:val="000000" w:themeColor="text1"/>
                <w:lang w:val="ro-RO"/>
              </w:rPr>
              <w:t>5</w:t>
            </w:r>
          </w:p>
        </w:tc>
        <w:tc>
          <w:tcPr>
            <w:tcW w:w="1134" w:type="dxa"/>
            <w:vAlign w:val="center"/>
          </w:tcPr>
          <w:p w:rsidR="00D07BA1" w:rsidRPr="002D1C73" w:rsidRDefault="004E6DEB" w:rsidP="009217B1">
            <w:pPr>
              <w:jc w:val="center"/>
              <w:rPr>
                <w:b/>
                <w:color w:val="000000" w:themeColor="text1"/>
                <w:lang w:val="ro-RO"/>
              </w:rPr>
            </w:pPr>
            <w:r w:rsidRPr="004E6DEB">
              <w:rPr>
                <w:b/>
                <w:color w:val="000000" w:themeColor="text1"/>
                <w:lang w:val="ro-RO"/>
              </w:rPr>
              <w:t>874</w:t>
            </w:r>
          </w:p>
        </w:tc>
      </w:tr>
      <w:tr w:rsidR="00A8688B" w:rsidRPr="002D1C73" w:rsidTr="005F6403">
        <w:trPr>
          <w:trHeight w:val="350"/>
        </w:trPr>
        <w:tc>
          <w:tcPr>
            <w:tcW w:w="3261" w:type="dxa"/>
          </w:tcPr>
          <w:p w:rsidR="00D07BA1" w:rsidRPr="002D1C73" w:rsidRDefault="004E6DEB" w:rsidP="00F24605">
            <w:pPr>
              <w:jc w:val="both"/>
              <w:rPr>
                <w:b/>
                <w:color w:val="000000" w:themeColor="text1"/>
                <w:lang w:val="ro-RO"/>
              </w:rPr>
            </w:pPr>
            <w:r w:rsidRPr="004E6DEB">
              <w:rPr>
                <w:b/>
                <w:color w:val="000000" w:themeColor="text1"/>
                <w:lang w:val="ro-RO"/>
              </w:rPr>
              <w:t>Legi speciale</w:t>
            </w:r>
          </w:p>
        </w:tc>
        <w:tc>
          <w:tcPr>
            <w:tcW w:w="1417" w:type="dxa"/>
            <w:vAlign w:val="center"/>
          </w:tcPr>
          <w:p w:rsidR="00D07BA1" w:rsidRPr="002D1C73" w:rsidRDefault="004E6DEB" w:rsidP="009217B1">
            <w:pPr>
              <w:jc w:val="center"/>
              <w:rPr>
                <w:color w:val="000000" w:themeColor="text1"/>
                <w:lang w:val="ro-RO"/>
              </w:rPr>
            </w:pPr>
            <w:r w:rsidRPr="004E6DEB">
              <w:rPr>
                <w:color w:val="000000" w:themeColor="text1"/>
                <w:lang w:val="ro-RO"/>
              </w:rPr>
              <w:t>181</w:t>
            </w:r>
          </w:p>
        </w:tc>
        <w:tc>
          <w:tcPr>
            <w:tcW w:w="1418" w:type="dxa"/>
            <w:vAlign w:val="center"/>
          </w:tcPr>
          <w:p w:rsidR="00D07BA1" w:rsidRPr="002D1C73" w:rsidRDefault="004E6DEB" w:rsidP="009217B1">
            <w:pPr>
              <w:jc w:val="center"/>
              <w:rPr>
                <w:color w:val="000000" w:themeColor="text1"/>
                <w:lang w:val="ro-RO"/>
              </w:rPr>
            </w:pPr>
            <w:r w:rsidRPr="004E6DEB">
              <w:rPr>
                <w:color w:val="000000" w:themeColor="text1"/>
                <w:lang w:val="ro-RO"/>
              </w:rPr>
              <w:t>847</w:t>
            </w:r>
          </w:p>
        </w:tc>
        <w:tc>
          <w:tcPr>
            <w:tcW w:w="1134" w:type="dxa"/>
            <w:vAlign w:val="center"/>
          </w:tcPr>
          <w:p w:rsidR="00D07BA1" w:rsidRPr="002D1C73" w:rsidRDefault="004E6DEB" w:rsidP="009217B1">
            <w:pPr>
              <w:jc w:val="center"/>
              <w:rPr>
                <w:color w:val="000000" w:themeColor="text1"/>
                <w:lang w:val="ro-RO"/>
              </w:rPr>
            </w:pPr>
            <w:r w:rsidRPr="004E6DEB">
              <w:rPr>
                <w:color w:val="000000" w:themeColor="text1"/>
                <w:lang w:val="ro-RO"/>
              </w:rPr>
              <w:t>28</w:t>
            </w:r>
          </w:p>
        </w:tc>
        <w:tc>
          <w:tcPr>
            <w:tcW w:w="1559" w:type="dxa"/>
            <w:vAlign w:val="center"/>
          </w:tcPr>
          <w:p w:rsidR="00D07BA1" w:rsidRPr="002D1C73" w:rsidRDefault="004E6DEB" w:rsidP="009217B1">
            <w:pPr>
              <w:jc w:val="center"/>
              <w:rPr>
                <w:color w:val="000000" w:themeColor="text1"/>
                <w:lang w:val="ro-RO"/>
              </w:rPr>
            </w:pPr>
            <w:r w:rsidRPr="004E6DEB">
              <w:rPr>
                <w:color w:val="000000" w:themeColor="text1"/>
                <w:lang w:val="ro-RO"/>
              </w:rPr>
              <w:t>7</w:t>
            </w:r>
          </w:p>
        </w:tc>
        <w:tc>
          <w:tcPr>
            <w:tcW w:w="1134" w:type="dxa"/>
            <w:vAlign w:val="center"/>
          </w:tcPr>
          <w:p w:rsidR="00D07BA1" w:rsidRPr="002D1C73" w:rsidRDefault="004E6DEB" w:rsidP="009217B1">
            <w:pPr>
              <w:jc w:val="center"/>
              <w:rPr>
                <w:b/>
                <w:color w:val="000000" w:themeColor="text1"/>
                <w:lang w:val="ro-RO"/>
              </w:rPr>
            </w:pPr>
            <w:r w:rsidRPr="004E6DEB">
              <w:rPr>
                <w:b/>
                <w:color w:val="000000" w:themeColor="text1"/>
                <w:lang w:val="ro-RO"/>
              </w:rPr>
              <w:t>1.063</w:t>
            </w:r>
          </w:p>
        </w:tc>
      </w:tr>
      <w:tr w:rsidR="00A8688B" w:rsidRPr="002D1C73" w:rsidTr="005F6403">
        <w:tc>
          <w:tcPr>
            <w:tcW w:w="3261" w:type="dxa"/>
          </w:tcPr>
          <w:p w:rsidR="00D07BA1" w:rsidRPr="002D1C73" w:rsidRDefault="004E6DEB" w:rsidP="00F24605">
            <w:pPr>
              <w:jc w:val="both"/>
              <w:rPr>
                <w:b/>
                <w:color w:val="000000" w:themeColor="text1"/>
                <w:lang w:val="ro-RO"/>
              </w:rPr>
            </w:pPr>
            <w:r w:rsidRPr="004E6DEB">
              <w:rPr>
                <w:b/>
                <w:color w:val="000000" w:themeColor="text1"/>
                <w:lang w:val="ro-RO"/>
              </w:rPr>
              <w:t>Obligaţii de asigurări sociale</w:t>
            </w:r>
          </w:p>
        </w:tc>
        <w:tc>
          <w:tcPr>
            <w:tcW w:w="1417" w:type="dxa"/>
            <w:vAlign w:val="center"/>
          </w:tcPr>
          <w:p w:rsidR="00D07BA1" w:rsidRPr="002D1C73" w:rsidRDefault="004E6DEB" w:rsidP="009217B1">
            <w:pPr>
              <w:jc w:val="center"/>
              <w:rPr>
                <w:color w:val="000000" w:themeColor="text1"/>
                <w:lang w:val="ro-RO"/>
              </w:rPr>
            </w:pPr>
            <w:r w:rsidRPr="004E6DEB">
              <w:rPr>
                <w:color w:val="000000" w:themeColor="text1"/>
                <w:lang w:val="ro-RO"/>
              </w:rPr>
              <w:t>30</w:t>
            </w:r>
          </w:p>
        </w:tc>
        <w:tc>
          <w:tcPr>
            <w:tcW w:w="1418" w:type="dxa"/>
            <w:vAlign w:val="center"/>
          </w:tcPr>
          <w:p w:rsidR="00D07BA1" w:rsidRPr="002D1C73" w:rsidRDefault="004E6DEB" w:rsidP="009217B1">
            <w:pPr>
              <w:jc w:val="center"/>
              <w:rPr>
                <w:color w:val="000000" w:themeColor="text1"/>
                <w:lang w:val="ro-RO"/>
              </w:rPr>
            </w:pPr>
            <w:r w:rsidRPr="004E6DEB">
              <w:rPr>
                <w:color w:val="000000" w:themeColor="text1"/>
                <w:lang w:val="ro-RO"/>
              </w:rPr>
              <w:t>72</w:t>
            </w:r>
          </w:p>
        </w:tc>
        <w:tc>
          <w:tcPr>
            <w:tcW w:w="1134" w:type="dxa"/>
            <w:vAlign w:val="center"/>
          </w:tcPr>
          <w:p w:rsidR="00D07BA1" w:rsidRPr="002D1C73" w:rsidRDefault="004E6DEB" w:rsidP="009217B1">
            <w:pPr>
              <w:jc w:val="center"/>
              <w:rPr>
                <w:color w:val="000000" w:themeColor="text1"/>
                <w:lang w:val="ro-RO"/>
              </w:rPr>
            </w:pPr>
            <w:r w:rsidRPr="004E6DEB">
              <w:rPr>
                <w:color w:val="000000" w:themeColor="text1"/>
                <w:lang w:val="ro-RO"/>
              </w:rPr>
              <w:t>29</w:t>
            </w:r>
          </w:p>
        </w:tc>
        <w:tc>
          <w:tcPr>
            <w:tcW w:w="1559" w:type="dxa"/>
            <w:vAlign w:val="center"/>
          </w:tcPr>
          <w:p w:rsidR="00D07BA1" w:rsidRPr="002D1C73" w:rsidRDefault="004E6DEB" w:rsidP="009217B1">
            <w:pPr>
              <w:jc w:val="center"/>
              <w:rPr>
                <w:color w:val="000000" w:themeColor="text1"/>
                <w:lang w:val="ro-RO"/>
              </w:rPr>
            </w:pPr>
            <w:r w:rsidRPr="004E6DEB">
              <w:rPr>
                <w:color w:val="000000" w:themeColor="text1"/>
                <w:lang w:val="ro-RO"/>
              </w:rPr>
              <w:t>9</w:t>
            </w:r>
          </w:p>
        </w:tc>
        <w:tc>
          <w:tcPr>
            <w:tcW w:w="1134" w:type="dxa"/>
            <w:vAlign w:val="center"/>
          </w:tcPr>
          <w:p w:rsidR="00D07BA1" w:rsidRPr="002D1C73" w:rsidRDefault="004E6DEB" w:rsidP="009217B1">
            <w:pPr>
              <w:jc w:val="center"/>
              <w:rPr>
                <w:b/>
                <w:color w:val="000000" w:themeColor="text1"/>
                <w:lang w:val="ro-RO"/>
              </w:rPr>
            </w:pPr>
            <w:r w:rsidRPr="004E6DEB">
              <w:rPr>
                <w:b/>
                <w:color w:val="000000" w:themeColor="text1"/>
                <w:lang w:val="ro-RO"/>
              </w:rPr>
              <w:t>140</w:t>
            </w:r>
          </w:p>
        </w:tc>
      </w:tr>
      <w:tr w:rsidR="00A8688B" w:rsidRPr="002D1C73" w:rsidTr="005F6403">
        <w:tc>
          <w:tcPr>
            <w:tcW w:w="3261" w:type="dxa"/>
          </w:tcPr>
          <w:p w:rsidR="00D07BA1" w:rsidRPr="002D1C73" w:rsidRDefault="004E6DEB" w:rsidP="00F24605">
            <w:pPr>
              <w:jc w:val="both"/>
              <w:rPr>
                <w:b/>
                <w:color w:val="000000" w:themeColor="text1"/>
                <w:lang w:val="ro-RO"/>
              </w:rPr>
            </w:pPr>
            <w:r w:rsidRPr="004E6DEB">
              <w:rPr>
                <w:b/>
                <w:color w:val="000000" w:themeColor="text1"/>
                <w:lang w:val="ro-RO"/>
              </w:rPr>
              <w:t xml:space="preserve">Total                                     </w:t>
            </w:r>
          </w:p>
        </w:tc>
        <w:tc>
          <w:tcPr>
            <w:tcW w:w="1417" w:type="dxa"/>
            <w:vAlign w:val="center"/>
          </w:tcPr>
          <w:p w:rsidR="00D07BA1" w:rsidRPr="002D1C73" w:rsidRDefault="004E6DEB" w:rsidP="009217B1">
            <w:pPr>
              <w:jc w:val="center"/>
              <w:rPr>
                <w:color w:val="000000" w:themeColor="text1"/>
                <w:lang w:val="ro-RO"/>
              </w:rPr>
            </w:pPr>
            <w:r w:rsidRPr="004E6DEB">
              <w:rPr>
                <w:color w:val="000000" w:themeColor="text1"/>
                <w:lang w:val="ro-RO"/>
              </w:rPr>
              <w:t>615</w:t>
            </w:r>
          </w:p>
        </w:tc>
        <w:tc>
          <w:tcPr>
            <w:tcW w:w="1418" w:type="dxa"/>
            <w:vAlign w:val="center"/>
          </w:tcPr>
          <w:p w:rsidR="00D07BA1" w:rsidRPr="002D1C73" w:rsidRDefault="004E6DEB" w:rsidP="009217B1">
            <w:pPr>
              <w:jc w:val="center"/>
              <w:rPr>
                <w:color w:val="000000" w:themeColor="text1"/>
                <w:lang w:val="ro-RO"/>
              </w:rPr>
            </w:pPr>
            <w:r w:rsidRPr="004E6DEB">
              <w:rPr>
                <w:color w:val="000000" w:themeColor="text1"/>
                <w:lang w:val="ro-RO"/>
              </w:rPr>
              <w:t>1793</w:t>
            </w:r>
          </w:p>
        </w:tc>
        <w:tc>
          <w:tcPr>
            <w:tcW w:w="1134" w:type="dxa"/>
            <w:vAlign w:val="center"/>
          </w:tcPr>
          <w:p w:rsidR="00D07BA1" w:rsidRPr="002D1C73" w:rsidRDefault="004E6DEB" w:rsidP="009217B1">
            <w:pPr>
              <w:jc w:val="center"/>
              <w:rPr>
                <w:color w:val="000000" w:themeColor="text1"/>
                <w:lang w:val="ro-RO"/>
              </w:rPr>
            </w:pPr>
            <w:r w:rsidRPr="004E6DEB">
              <w:rPr>
                <w:color w:val="000000" w:themeColor="text1"/>
                <w:lang w:val="ro-RO"/>
              </w:rPr>
              <w:t>328</w:t>
            </w:r>
          </w:p>
        </w:tc>
        <w:tc>
          <w:tcPr>
            <w:tcW w:w="1559" w:type="dxa"/>
            <w:vAlign w:val="center"/>
          </w:tcPr>
          <w:p w:rsidR="00D07BA1" w:rsidRPr="002D1C73" w:rsidRDefault="004E6DEB" w:rsidP="009217B1">
            <w:pPr>
              <w:jc w:val="center"/>
              <w:rPr>
                <w:color w:val="000000" w:themeColor="text1"/>
                <w:lang w:val="ro-RO"/>
              </w:rPr>
            </w:pPr>
            <w:r w:rsidRPr="004E6DEB">
              <w:rPr>
                <w:color w:val="000000" w:themeColor="text1"/>
                <w:lang w:val="ro-RO"/>
              </w:rPr>
              <w:t>36</w:t>
            </w:r>
          </w:p>
        </w:tc>
        <w:tc>
          <w:tcPr>
            <w:tcW w:w="1134" w:type="dxa"/>
            <w:vAlign w:val="center"/>
          </w:tcPr>
          <w:p w:rsidR="00D07BA1" w:rsidRPr="002D1C73" w:rsidRDefault="004E6DEB" w:rsidP="009217B1">
            <w:pPr>
              <w:jc w:val="center"/>
              <w:rPr>
                <w:b/>
                <w:color w:val="000000" w:themeColor="text1"/>
                <w:lang w:val="ro-RO"/>
              </w:rPr>
            </w:pPr>
            <w:r w:rsidRPr="004E6DEB">
              <w:rPr>
                <w:b/>
                <w:color w:val="000000" w:themeColor="text1"/>
                <w:lang w:val="ro-RO"/>
              </w:rPr>
              <w:t>2.772</w:t>
            </w:r>
          </w:p>
        </w:tc>
      </w:tr>
    </w:tbl>
    <w:p w:rsidR="004B483A" w:rsidRPr="002D1C73" w:rsidRDefault="004B483A" w:rsidP="004B483A">
      <w:pPr>
        <w:pStyle w:val="ListParagraph"/>
        <w:jc w:val="both"/>
        <w:rPr>
          <w:b/>
          <w:i/>
          <w:color w:val="000000" w:themeColor="text1"/>
          <w:lang w:val="ro-RO"/>
        </w:rPr>
      </w:pPr>
    </w:p>
    <w:p w:rsidR="00961C7F" w:rsidRPr="002D1C73" w:rsidRDefault="004E6DEB" w:rsidP="00F06C1E">
      <w:pPr>
        <w:jc w:val="both"/>
        <w:rPr>
          <w:b/>
          <w:i/>
          <w:color w:val="000000" w:themeColor="text1"/>
          <w:lang w:val="ro-RO"/>
        </w:rPr>
      </w:pPr>
      <w:r w:rsidRPr="004E6DEB">
        <w:rPr>
          <w:b/>
          <w:i/>
          <w:color w:val="000000" w:themeColor="text1"/>
          <w:lang w:val="ro-RO"/>
        </w:rPr>
        <w:t>Participarea la întâlniri, seminarii, grupuri de lucru</w:t>
      </w:r>
      <w:r w:rsidR="005F6403" w:rsidRPr="002D1C73">
        <w:rPr>
          <w:b/>
          <w:i/>
          <w:color w:val="000000" w:themeColor="text1"/>
          <w:lang w:val="ro-RO"/>
        </w:rPr>
        <w:t xml:space="preserve">, </w:t>
      </w:r>
      <w:r w:rsidRPr="004E6DEB">
        <w:rPr>
          <w:b/>
          <w:i/>
          <w:color w:val="000000" w:themeColor="text1"/>
          <w:lang w:val="ro-RO"/>
        </w:rPr>
        <w:t>etc.</w:t>
      </w:r>
      <w:r w:rsidR="005F6403" w:rsidRPr="002D1C73">
        <w:rPr>
          <w:b/>
          <w:i/>
          <w:color w:val="000000" w:themeColor="text1"/>
          <w:lang w:val="ro-RO"/>
        </w:rPr>
        <w:t xml:space="preserve">, </w:t>
      </w:r>
      <w:r w:rsidRPr="004E6DEB">
        <w:rPr>
          <w:b/>
          <w:i/>
          <w:color w:val="000000" w:themeColor="text1"/>
          <w:lang w:val="ro-RO"/>
        </w:rPr>
        <w:t>cu:</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Reprezentanți ai MMJS</w:t>
      </w:r>
      <w:r w:rsidR="002B1ABF">
        <w:rPr>
          <w:color w:val="000000" w:themeColor="text1"/>
          <w:lang w:val="ro-RO"/>
        </w:rPr>
        <w:t xml:space="preserve"> </w:t>
      </w:r>
      <w:r w:rsidRPr="004E6DEB">
        <w:rPr>
          <w:color w:val="000000" w:themeColor="text1"/>
          <w:lang w:val="ro-RO"/>
        </w:rPr>
        <w:t>în vederea elaborării proiectului de modificare a normelor de aplicare a Legii nr. 83/2015</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Specialişti din cadrul MAE în vederea aplicării dispozițiilor Legii nr. 216/2015</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Specialişti din cadrul MMJS și caselor sectoriale de pensii pentru elaborarea proiectului de modificare a normelor metodologice pentru aplicarea Legii nr. 8/2006</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Reprezentanți ai Agenției Naționale pentru Romi, MMJS, Institutul Național pentru studierea holocaustului, Ministerul Fondurilor Europene, etc pentru elaborarea proiectului pentru completarea HG nr. 127/2002</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Reprezentanți ai Curții de Conturi a României în vederea elaborării normelor metodologice a pensiei de serviciu prevăzute de Legea nr. 94/1992</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 xml:space="preserve">Reprezentanți ai  SC METROREX SA în vederea reanalizării/negocierii Convenţiilor încheiate; </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Reprezentanţi ai CTP în vederea analizării modificării  Legii nr. 263/2010</w:t>
      </w:r>
      <w:r w:rsidR="00BD326E">
        <w:rPr>
          <w:color w:val="000000" w:themeColor="text1"/>
          <w:lang w:val="ro-RO"/>
        </w:rPr>
        <w:t>.</w:t>
      </w:r>
      <w:r w:rsidRPr="004E6DEB">
        <w:rPr>
          <w:color w:val="000000" w:themeColor="text1"/>
          <w:lang w:val="ro-RO"/>
        </w:rPr>
        <w:t xml:space="preserve"> </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Reprezentanți ai Ministerului de Justiție și CSM în vederea soluționării unor spețe în baza Legii nr. 303/2004 și a normelor de aplicare a legii</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Specialiștii Caselor Sectoriale de Pensii în vederea stabilirii procedurilor unitare de aplicare a legislației din domeniul de competență</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Reprezentanții Teamnet în vederea modificării aplicaţiei de stabiliri prestaţii ca urmare a modificării legislaţiei de asigurări sociale, a actelor normative cu caracter special şi a actelor normative conexe</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Reprezentanţi ai asociaţiilor de pensionari din Galaţi</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Reprezentanţii ANAF în vederea analizării unor aspecte referitoare la executarea silită a debitelor pensii</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Reprezentanţii ANAF în vederea analizării unor aspecte referitoare la depunerea declarațiilor rectificative pentru veniturile din pensii</w:t>
      </w:r>
      <w:r w:rsidR="00BD326E">
        <w:rPr>
          <w:color w:val="000000" w:themeColor="text1"/>
          <w:lang w:val="ro-RO"/>
        </w:rPr>
        <w:t>.</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t>Reprezentanţii ANAF în vederea analizării unor aspecte referitoare la completarea formularulu</w:t>
      </w:r>
      <w:r w:rsidR="00BD326E">
        <w:rPr>
          <w:color w:val="000000" w:themeColor="text1"/>
          <w:lang w:val="ro-RO"/>
        </w:rPr>
        <w:t>i 112.</w:t>
      </w:r>
    </w:p>
    <w:p w:rsidR="006F79DD" w:rsidRPr="002D1C73" w:rsidRDefault="004E6DEB" w:rsidP="006F79DD">
      <w:pPr>
        <w:pStyle w:val="ListParagraph"/>
        <w:numPr>
          <w:ilvl w:val="0"/>
          <w:numId w:val="9"/>
        </w:numPr>
        <w:ind w:left="360"/>
        <w:jc w:val="both"/>
        <w:rPr>
          <w:color w:val="000000" w:themeColor="text1"/>
          <w:lang w:val="ro-RO"/>
        </w:rPr>
      </w:pPr>
      <w:r w:rsidRPr="004E6DEB">
        <w:rPr>
          <w:color w:val="000000" w:themeColor="text1"/>
          <w:lang w:val="ro-RO"/>
        </w:rPr>
        <w:lastRenderedPageBreak/>
        <w:t>Directorii executivi adjuncți, șefii de serviciu stabiliri / plăți din cadrul caselor teritoriale de pensii pe problematica specifică.</w:t>
      </w:r>
    </w:p>
    <w:p w:rsidR="00014190" w:rsidRPr="002D1C73" w:rsidRDefault="00014190" w:rsidP="00F06C1E">
      <w:pPr>
        <w:rPr>
          <w:color w:val="000000" w:themeColor="text1"/>
          <w:lang w:val="ro-RO"/>
        </w:rPr>
      </w:pPr>
    </w:p>
    <w:p w:rsidR="00F06C1E" w:rsidRPr="002D1C73" w:rsidRDefault="001450CC" w:rsidP="00F06C1E">
      <w:pPr>
        <w:rPr>
          <w:b/>
          <w:i/>
          <w:color w:val="000000" w:themeColor="text1"/>
          <w:lang w:val="ro-RO"/>
        </w:rPr>
      </w:pPr>
      <w:r w:rsidRPr="002D1C73">
        <w:rPr>
          <w:noProof/>
          <w:color w:val="000000" w:themeColor="text1"/>
          <w:lang w:val="en-US"/>
        </w:rPr>
        <w:drawing>
          <wp:anchor distT="0" distB="0" distL="114300" distR="114300" simplePos="0" relativeHeight="251682816" behindDoc="0" locked="0" layoutInCell="1" allowOverlap="1">
            <wp:simplePos x="0" y="0"/>
            <wp:positionH relativeFrom="column">
              <wp:posOffset>207645</wp:posOffset>
            </wp:positionH>
            <wp:positionV relativeFrom="paragraph">
              <wp:posOffset>287020</wp:posOffset>
            </wp:positionV>
            <wp:extent cx="5459095" cy="2066925"/>
            <wp:effectExtent l="19050" t="0" r="27305" b="0"/>
            <wp:wrapTopAndBottom/>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4E6DEB" w:rsidRPr="004E6DEB">
        <w:rPr>
          <w:b/>
          <w:i/>
          <w:color w:val="000000" w:themeColor="text1"/>
          <w:lang w:val="ro-RO"/>
        </w:rPr>
        <w:t>Soluţionarea unui număr de 4.539contestaţii adresate Comisiei Centrale de Contestaţii</w:t>
      </w:r>
    </w:p>
    <w:p w:rsidR="00014190" w:rsidRPr="002D1C73" w:rsidRDefault="00014190" w:rsidP="003C367B">
      <w:pPr>
        <w:jc w:val="both"/>
        <w:rPr>
          <w:color w:val="000000" w:themeColor="text1"/>
          <w:lang w:val="ro-RO"/>
        </w:rPr>
      </w:pPr>
    </w:p>
    <w:p w:rsidR="003C367B" w:rsidRPr="002D1C73" w:rsidRDefault="004E6DEB" w:rsidP="003C367B">
      <w:pPr>
        <w:jc w:val="both"/>
        <w:rPr>
          <w:color w:val="000000" w:themeColor="text1"/>
          <w:lang w:val="ro-RO"/>
        </w:rPr>
      </w:pPr>
      <w:r w:rsidRPr="004E6DEB">
        <w:rPr>
          <w:color w:val="000000" w:themeColor="text1"/>
          <w:lang w:val="ro-RO"/>
        </w:rPr>
        <w:t xml:space="preserve">De asemenea, au fost elaborate un număr de </w:t>
      </w:r>
      <w:r w:rsidRPr="004E6DEB">
        <w:rPr>
          <w:b/>
          <w:color w:val="000000" w:themeColor="text1"/>
          <w:lang w:val="ro-RO"/>
        </w:rPr>
        <w:t>3.513</w:t>
      </w:r>
      <w:r w:rsidRPr="004E6DEB">
        <w:rPr>
          <w:color w:val="000000" w:themeColor="text1"/>
          <w:lang w:val="ro-RO"/>
        </w:rPr>
        <w:t xml:space="preserve"> de avize pentru încadrarea în grupe superioare de muncă, </w:t>
      </w:r>
      <w:r w:rsidRPr="004E6DEB">
        <w:rPr>
          <w:b/>
          <w:color w:val="000000" w:themeColor="text1"/>
          <w:lang w:val="ro-RO"/>
        </w:rPr>
        <w:t>43</w:t>
      </w:r>
      <w:r w:rsidRPr="004E6DEB">
        <w:rPr>
          <w:color w:val="000000" w:themeColor="text1"/>
          <w:lang w:val="ro-RO"/>
        </w:rPr>
        <w:t xml:space="preserve"> avize pentru aplicarea legilor cu caracter special în vederea soluţionării contestaţiilor înregistrate la Comisia Centrală de Contestaţii și </w:t>
      </w:r>
      <w:r w:rsidRPr="004E6DEB">
        <w:rPr>
          <w:b/>
          <w:color w:val="000000" w:themeColor="text1"/>
          <w:lang w:val="ro-RO"/>
        </w:rPr>
        <w:t>2.800</w:t>
      </w:r>
      <w:r w:rsidRPr="004E6DEB">
        <w:rPr>
          <w:color w:val="000000" w:themeColor="text1"/>
          <w:lang w:val="ro-RO"/>
        </w:rPr>
        <w:t xml:space="preserve"> de adrese către serviciul juridic și contencios, casele teritoriale de pensii și alte instituții. </w:t>
      </w:r>
    </w:p>
    <w:p w:rsidR="00014190" w:rsidRPr="002D1C73" w:rsidRDefault="00014190" w:rsidP="00897C73">
      <w:pPr>
        <w:ind w:left="426"/>
        <w:jc w:val="both"/>
        <w:rPr>
          <w:color w:val="000000" w:themeColor="text1"/>
          <w:lang w:val="ro-RO"/>
        </w:rPr>
      </w:pPr>
    </w:p>
    <w:p w:rsidR="00BD326E" w:rsidRDefault="00BD326E">
      <w:pPr>
        <w:ind w:left="426"/>
        <w:jc w:val="both"/>
        <w:rPr>
          <w:color w:val="000000" w:themeColor="text1"/>
          <w:sz w:val="23"/>
          <w:szCs w:val="23"/>
          <w:lang w:val="ro-RO"/>
        </w:rPr>
      </w:pPr>
    </w:p>
    <w:p w:rsidR="0074036F" w:rsidRPr="002D1C73" w:rsidRDefault="004E6DEB" w:rsidP="00A21CB7">
      <w:pPr>
        <w:pStyle w:val="BodyText"/>
        <w:numPr>
          <w:ilvl w:val="1"/>
          <w:numId w:val="13"/>
        </w:numPr>
        <w:shd w:val="clear" w:color="auto" w:fill="FDE9D9" w:themeFill="accent6" w:themeFillTint="33"/>
        <w:ind w:left="450"/>
        <w:rPr>
          <w:b/>
          <w:noProof w:val="0"/>
          <w:color w:val="000000" w:themeColor="text1"/>
          <w:sz w:val="24"/>
          <w:szCs w:val="24"/>
          <w:lang w:val="ro-RO"/>
        </w:rPr>
      </w:pPr>
      <w:r w:rsidRPr="004E6DEB">
        <w:rPr>
          <w:b/>
          <w:noProof w:val="0"/>
          <w:color w:val="000000" w:themeColor="text1"/>
          <w:sz w:val="24"/>
          <w:szCs w:val="24"/>
          <w:lang w:val="ro-RO"/>
        </w:rPr>
        <w:t>În domeniul asigurării documentaţiilor de plată pentru pensiile din sistemul unitar de pensii publice, pentru drepturile acordate în baza unor legi cu caracter special, precum şi a prestaţiilor de asistenţă socială</w:t>
      </w:r>
    </w:p>
    <w:p w:rsidR="00014190" w:rsidRPr="002D1C73" w:rsidRDefault="00014190" w:rsidP="005B71FD">
      <w:pPr>
        <w:pStyle w:val="BodyText"/>
        <w:ind w:left="450"/>
        <w:rPr>
          <w:b/>
          <w:noProof w:val="0"/>
          <w:color w:val="000000" w:themeColor="text1"/>
          <w:sz w:val="24"/>
          <w:szCs w:val="24"/>
          <w:lang w:val="ro-RO"/>
        </w:rPr>
      </w:pPr>
    </w:p>
    <w:p w:rsidR="0074036F" w:rsidRPr="002D1C73" w:rsidRDefault="004E6DEB" w:rsidP="00C66AB0">
      <w:pPr>
        <w:jc w:val="both"/>
        <w:rPr>
          <w:bCs/>
          <w:iCs/>
          <w:color w:val="000000" w:themeColor="text1"/>
          <w:lang w:val="ro-RO"/>
        </w:rPr>
      </w:pPr>
      <w:r w:rsidRPr="004E6DEB">
        <w:rPr>
          <w:b/>
          <w:bCs/>
          <w:i/>
          <w:iCs/>
          <w:color w:val="000000" w:themeColor="text1"/>
          <w:lang w:val="ro-RO"/>
        </w:rPr>
        <w:t xml:space="preserve">Activitatea de întocmire a documentelor pentru plata prestațiilor de asigurări sociale </w:t>
      </w:r>
    </w:p>
    <w:p w:rsidR="001C564A" w:rsidRPr="002D1C73" w:rsidRDefault="004E6DEB" w:rsidP="001C564A">
      <w:pPr>
        <w:jc w:val="both"/>
        <w:rPr>
          <w:color w:val="000000" w:themeColor="text1"/>
          <w:lang w:val="ro-RO"/>
        </w:rPr>
      </w:pPr>
      <w:r w:rsidRPr="004E6DEB">
        <w:rPr>
          <w:color w:val="000000" w:themeColor="text1"/>
          <w:lang w:val="ro-RO"/>
        </w:rPr>
        <w:t xml:space="preserve">În perioada ianuarie - decembrie 2016 s-au întocmit </w:t>
      </w:r>
      <w:r w:rsidRPr="004E6DEB">
        <w:rPr>
          <w:b/>
          <w:color w:val="000000" w:themeColor="text1"/>
          <w:lang w:val="ro-RO"/>
        </w:rPr>
        <w:t>documentele pentru plată</w:t>
      </w:r>
      <w:r w:rsidR="00C54796" w:rsidRPr="002D1C73">
        <w:rPr>
          <w:b/>
          <w:color w:val="000000" w:themeColor="text1"/>
          <w:lang w:val="ro-RO"/>
        </w:rPr>
        <w:t xml:space="preserve"> </w:t>
      </w:r>
      <w:r w:rsidRPr="004E6DEB">
        <w:rPr>
          <w:color w:val="000000" w:themeColor="text1"/>
          <w:lang w:val="ro-RO"/>
        </w:rPr>
        <w:t xml:space="preserve">a pensiilor  şi a altor drepturi prevăzute de legi cu caracter special, </w:t>
      </w:r>
      <w:r w:rsidRPr="004E6DEB">
        <w:rPr>
          <w:b/>
          <w:color w:val="000000" w:themeColor="text1"/>
          <w:lang w:val="ro-RO"/>
        </w:rPr>
        <w:t>stabilite și plătite prin casele teritoriale de pensii</w:t>
      </w:r>
      <w:r w:rsidRPr="004E6DEB">
        <w:rPr>
          <w:color w:val="000000" w:themeColor="text1"/>
          <w:lang w:val="ro-RO"/>
        </w:rPr>
        <w:t xml:space="preserve">, pentru un număr mediu de </w:t>
      </w:r>
      <w:r w:rsidRPr="004E6DEB">
        <w:rPr>
          <w:b/>
          <w:color w:val="000000" w:themeColor="text1"/>
          <w:lang w:val="ro-RO"/>
        </w:rPr>
        <w:t>6.880,4 mii</w:t>
      </w:r>
      <w:r w:rsidR="00C54796" w:rsidRPr="002D1C73">
        <w:rPr>
          <w:b/>
          <w:color w:val="000000" w:themeColor="text1"/>
          <w:lang w:val="ro-RO"/>
        </w:rPr>
        <w:t xml:space="preserve"> </w:t>
      </w:r>
      <w:r w:rsidRPr="004E6DEB">
        <w:rPr>
          <w:color w:val="000000" w:themeColor="text1"/>
          <w:lang w:val="ro-RO"/>
        </w:rPr>
        <w:t>prestaţii de drepturi, după cum urmează:</w:t>
      </w:r>
    </w:p>
    <w:tbl>
      <w:tblPr>
        <w:tblW w:w="4790" w:type="pct"/>
        <w:tblInd w:w="108" w:type="dxa"/>
        <w:tblLook w:val="00A0"/>
      </w:tblPr>
      <w:tblGrid>
        <w:gridCol w:w="540"/>
        <w:gridCol w:w="916"/>
        <w:gridCol w:w="4922"/>
        <w:gridCol w:w="1702"/>
        <w:gridCol w:w="1632"/>
      </w:tblGrid>
      <w:tr w:rsidR="003B4F8F" w:rsidRPr="002D1C73" w:rsidTr="005D7176">
        <w:trPr>
          <w:cantSplit/>
          <w:trHeight w:val="255"/>
          <w:tblHeader/>
        </w:trPr>
        <w:tc>
          <w:tcPr>
            <w:tcW w:w="278" w:type="pct"/>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C307F" w:rsidRPr="002D1C73" w:rsidRDefault="004E6DEB" w:rsidP="00474577">
            <w:pPr>
              <w:jc w:val="center"/>
              <w:rPr>
                <w:b/>
                <w:bCs/>
                <w:lang w:val="ro-RO"/>
              </w:rPr>
            </w:pPr>
            <w:r w:rsidRPr="004E6DEB">
              <w:rPr>
                <w:b/>
                <w:bCs/>
                <w:sz w:val="22"/>
                <w:szCs w:val="22"/>
                <w:lang w:val="ro-RO"/>
              </w:rPr>
              <w:t>Nr. crt.</w:t>
            </w:r>
          </w:p>
        </w:tc>
        <w:tc>
          <w:tcPr>
            <w:tcW w:w="3006" w:type="pct"/>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tcPr>
          <w:p w:rsidR="007C307F" w:rsidRPr="002D1C73" w:rsidRDefault="004E6DEB" w:rsidP="00685374">
            <w:pPr>
              <w:jc w:val="center"/>
              <w:rPr>
                <w:b/>
                <w:bCs/>
                <w:lang w:val="ro-RO"/>
              </w:rPr>
            </w:pPr>
            <w:r w:rsidRPr="004E6DEB">
              <w:rPr>
                <w:b/>
                <w:bCs/>
                <w:sz w:val="22"/>
                <w:szCs w:val="22"/>
                <w:lang w:val="ro-RO"/>
              </w:rPr>
              <w:t>Documente de plată pentru:</w:t>
            </w:r>
          </w:p>
        </w:tc>
        <w:tc>
          <w:tcPr>
            <w:tcW w:w="1716" w:type="pct"/>
            <w:gridSpan w:val="2"/>
            <w:tcBorders>
              <w:top w:val="single" w:sz="8" w:space="0" w:color="auto"/>
              <w:left w:val="nil"/>
              <w:bottom w:val="single" w:sz="8" w:space="0" w:color="auto"/>
              <w:right w:val="single" w:sz="8" w:space="0" w:color="auto"/>
            </w:tcBorders>
            <w:shd w:val="clear" w:color="auto" w:fill="auto"/>
          </w:tcPr>
          <w:p w:rsidR="00BB2989" w:rsidRPr="002D1C73" w:rsidRDefault="004E6DEB">
            <w:pPr>
              <w:jc w:val="center"/>
              <w:rPr>
                <w:b/>
                <w:bCs/>
                <w:color w:val="000000" w:themeColor="text1"/>
                <w:lang w:val="ro-RO"/>
              </w:rPr>
            </w:pPr>
            <w:r w:rsidRPr="004E6DEB">
              <w:rPr>
                <w:b/>
                <w:bCs/>
                <w:color w:val="000000" w:themeColor="text1"/>
                <w:sz w:val="22"/>
                <w:szCs w:val="22"/>
                <w:lang w:val="ro-RO"/>
              </w:rPr>
              <w:t>Ianuarie - Decembrie 2016</w:t>
            </w:r>
          </w:p>
        </w:tc>
      </w:tr>
      <w:tr w:rsidR="003B4F8F" w:rsidRPr="002D1C73" w:rsidTr="005D7176">
        <w:trPr>
          <w:trHeight w:val="255"/>
          <w:tblHeader/>
        </w:trPr>
        <w:tc>
          <w:tcPr>
            <w:tcW w:w="278"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7C307F" w:rsidRPr="002D1C73" w:rsidRDefault="007C307F" w:rsidP="00474577">
            <w:pPr>
              <w:rPr>
                <w:b/>
                <w:bCs/>
                <w:lang w:val="ro-RO"/>
              </w:rPr>
            </w:pPr>
          </w:p>
        </w:tc>
        <w:tc>
          <w:tcPr>
            <w:tcW w:w="3006" w:type="pct"/>
            <w:gridSpan w:val="2"/>
            <w:vMerge/>
            <w:tcBorders>
              <w:top w:val="single" w:sz="8" w:space="0" w:color="auto"/>
              <w:left w:val="single" w:sz="8" w:space="0" w:color="auto"/>
              <w:bottom w:val="single" w:sz="8" w:space="0" w:color="000000"/>
              <w:right w:val="single" w:sz="8" w:space="0" w:color="000000"/>
            </w:tcBorders>
            <w:shd w:val="clear" w:color="auto" w:fill="auto"/>
            <w:vAlign w:val="center"/>
          </w:tcPr>
          <w:p w:rsidR="007C307F" w:rsidRPr="002D1C73" w:rsidRDefault="007C307F" w:rsidP="00474577">
            <w:pPr>
              <w:rPr>
                <w:b/>
                <w:bCs/>
                <w:lang w:val="ro-RO"/>
              </w:rPr>
            </w:pPr>
          </w:p>
        </w:tc>
        <w:tc>
          <w:tcPr>
            <w:tcW w:w="876" w:type="pct"/>
            <w:tcBorders>
              <w:top w:val="nil"/>
              <w:left w:val="nil"/>
              <w:bottom w:val="single" w:sz="8" w:space="0" w:color="auto"/>
              <w:right w:val="single" w:sz="8" w:space="0" w:color="auto"/>
            </w:tcBorders>
            <w:shd w:val="clear" w:color="auto" w:fill="auto"/>
          </w:tcPr>
          <w:p w:rsidR="00685374" w:rsidRPr="002D1C73" w:rsidRDefault="00685374" w:rsidP="00685374">
            <w:pPr>
              <w:jc w:val="center"/>
              <w:rPr>
                <w:b/>
                <w:bCs/>
                <w:color w:val="000000"/>
                <w:lang w:val="ro-RO"/>
              </w:rPr>
            </w:pPr>
            <w:r w:rsidRPr="002D1C73">
              <w:rPr>
                <w:b/>
                <w:bCs/>
                <w:color w:val="000000"/>
                <w:sz w:val="22"/>
                <w:szCs w:val="22"/>
                <w:lang w:val="ro-RO"/>
              </w:rPr>
              <w:t>Număr mediu lunar de prestații</w:t>
            </w:r>
          </w:p>
          <w:p w:rsidR="00685374" w:rsidRPr="002D1C73" w:rsidRDefault="00685374" w:rsidP="00685374">
            <w:pPr>
              <w:jc w:val="center"/>
              <w:rPr>
                <w:b/>
                <w:bCs/>
                <w:color w:val="000000"/>
                <w:lang w:val="ro-RO"/>
              </w:rPr>
            </w:pPr>
            <w:r w:rsidRPr="002D1C73">
              <w:rPr>
                <w:b/>
                <w:bCs/>
                <w:color w:val="000000"/>
                <w:sz w:val="22"/>
                <w:szCs w:val="22"/>
                <w:lang w:val="ro-RO"/>
              </w:rPr>
              <w:t>acordate beneficiarilor</w:t>
            </w:r>
          </w:p>
          <w:p w:rsidR="00BB2989" w:rsidRPr="002D1C73" w:rsidRDefault="00685374" w:rsidP="00685374">
            <w:pPr>
              <w:jc w:val="center"/>
              <w:rPr>
                <w:b/>
                <w:bCs/>
                <w:color w:val="000000" w:themeColor="text1"/>
                <w:lang w:val="ro-RO"/>
              </w:rPr>
            </w:pPr>
            <w:r w:rsidRPr="002D1C73">
              <w:rPr>
                <w:b/>
                <w:bCs/>
                <w:color w:val="000000"/>
                <w:sz w:val="22"/>
                <w:szCs w:val="22"/>
                <w:lang w:val="ro-RO"/>
              </w:rPr>
              <w:t>–mii-</w:t>
            </w:r>
          </w:p>
        </w:tc>
        <w:tc>
          <w:tcPr>
            <w:tcW w:w="840" w:type="pct"/>
            <w:tcBorders>
              <w:top w:val="nil"/>
              <w:left w:val="nil"/>
              <w:bottom w:val="single" w:sz="4" w:space="0" w:color="auto"/>
              <w:right w:val="single" w:sz="8" w:space="0" w:color="auto"/>
            </w:tcBorders>
          </w:tcPr>
          <w:p w:rsidR="00685374" w:rsidRPr="002D1C73" w:rsidRDefault="00685374" w:rsidP="00685374">
            <w:pPr>
              <w:contextualSpacing/>
              <w:jc w:val="center"/>
              <w:rPr>
                <w:b/>
                <w:bCs/>
                <w:color w:val="000000"/>
                <w:lang w:val="ro-RO"/>
              </w:rPr>
            </w:pPr>
            <w:r w:rsidRPr="002D1C73">
              <w:rPr>
                <w:b/>
                <w:bCs/>
                <w:color w:val="000000"/>
                <w:sz w:val="22"/>
                <w:szCs w:val="22"/>
                <w:lang w:val="ro-RO"/>
              </w:rPr>
              <w:t xml:space="preserve">Valoare medie lunară a documentelor  de plată </w:t>
            </w:r>
          </w:p>
          <w:p w:rsidR="00BB2989" w:rsidRPr="002D1C73" w:rsidRDefault="00685374" w:rsidP="00685374">
            <w:pPr>
              <w:jc w:val="center"/>
              <w:rPr>
                <w:b/>
                <w:bCs/>
                <w:color w:val="000000" w:themeColor="text1"/>
                <w:lang w:val="ro-RO"/>
              </w:rPr>
            </w:pPr>
            <w:r w:rsidRPr="002D1C73">
              <w:rPr>
                <w:b/>
                <w:bCs/>
                <w:color w:val="000000"/>
                <w:sz w:val="22"/>
                <w:szCs w:val="22"/>
                <w:lang w:val="ro-RO"/>
              </w:rPr>
              <w:t>–mii lei-</w:t>
            </w:r>
          </w:p>
        </w:tc>
      </w:tr>
      <w:tr w:rsidR="003B4F8F" w:rsidRPr="002D1C73" w:rsidTr="005D7176">
        <w:trPr>
          <w:cantSplit/>
          <w:trHeight w:val="374"/>
          <w:tblHeader/>
        </w:trPr>
        <w:tc>
          <w:tcPr>
            <w:tcW w:w="278" w:type="pct"/>
            <w:tcBorders>
              <w:top w:val="nil"/>
              <w:left w:val="single" w:sz="8" w:space="0" w:color="auto"/>
              <w:bottom w:val="single" w:sz="8" w:space="0" w:color="000000"/>
              <w:right w:val="single" w:sz="8" w:space="0" w:color="auto"/>
            </w:tcBorders>
            <w:shd w:val="clear" w:color="auto" w:fill="FFFF99"/>
            <w:vAlign w:val="center"/>
          </w:tcPr>
          <w:p w:rsidR="00BB2989" w:rsidRPr="002D1C73" w:rsidRDefault="004E6DEB">
            <w:pPr>
              <w:jc w:val="center"/>
              <w:rPr>
                <w:b/>
                <w:bCs/>
                <w:lang w:val="ro-RO"/>
              </w:rPr>
            </w:pPr>
            <w:r w:rsidRPr="004E6DEB">
              <w:rPr>
                <w:b/>
                <w:bCs/>
                <w:sz w:val="22"/>
                <w:szCs w:val="22"/>
                <w:lang w:val="ro-RO"/>
              </w:rPr>
              <w:t>1.</w:t>
            </w:r>
          </w:p>
        </w:tc>
        <w:tc>
          <w:tcPr>
            <w:tcW w:w="3006" w:type="pct"/>
            <w:gridSpan w:val="2"/>
            <w:tcBorders>
              <w:top w:val="single" w:sz="8" w:space="0" w:color="000000"/>
              <w:left w:val="single" w:sz="8" w:space="0" w:color="auto"/>
              <w:bottom w:val="single" w:sz="8" w:space="0" w:color="000000"/>
              <w:right w:val="single" w:sz="8" w:space="0" w:color="000000"/>
            </w:tcBorders>
            <w:shd w:val="clear" w:color="auto" w:fill="FFFF99"/>
            <w:vAlign w:val="center"/>
          </w:tcPr>
          <w:p w:rsidR="00BD326E" w:rsidRDefault="004E6DEB">
            <w:pPr>
              <w:rPr>
                <w:b/>
                <w:bCs/>
                <w:lang w:val="ro-RO"/>
              </w:rPr>
            </w:pPr>
            <w:r w:rsidRPr="004E6DEB">
              <w:rPr>
                <w:b/>
                <w:bCs/>
                <w:sz w:val="22"/>
                <w:szCs w:val="22"/>
                <w:lang w:val="ro-RO"/>
              </w:rPr>
              <w:t>Bugetul Asigurărilor Sociale de Stat (B.A.S.S.)</w:t>
            </w:r>
          </w:p>
        </w:tc>
        <w:tc>
          <w:tcPr>
            <w:tcW w:w="876" w:type="pct"/>
            <w:tcBorders>
              <w:top w:val="nil"/>
              <w:left w:val="single" w:sz="8" w:space="0" w:color="000000"/>
              <w:bottom w:val="single" w:sz="8" w:space="0" w:color="000000"/>
              <w:right w:val="single" w:sz="4" w:space="0" w:color="auto"/>
            </w:tcBorders>
            <w:shd w:val="clear" w:color="auto" w:fill="FFFF99"/>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4.593,9</w:t>
            </w:r>
          </w:p>
        </w:tc>
        <w:tc>
          <w:tcPr>
            <w:tcW w:w="840" w:type="pct"/>
            <w:tcBorders>
              <w:top w:val="single" w:sz="4" w:space="0" w:color="auto"/>
              <w:left w:val="single" w:sz="4" w:space="0" w:color="auto"/>
              <w:bottom w:val="single" w:sz="4" w:space="0" w:color="auto"/>
              <w:right w:val="single" w:sz="4" w:space="0" w:color="auto"/>
            </w:tcBorders>
            <w:shd w:val="clear" w:color="auto" w:fill="FFFF99"/>
            <w:vAlign w:val="center"/>
          </w:tcPr>
          <w:p w:rsidR="00BD326E" w:rsidRDefault="004E6DEB">
            <w:pPr>
              <w:jc w:val="center"/>
              <w:rPr>
                <w:b/>
                <w:bCs/>
                <w:color w:val="000000" w:themeColor="text1"/>
                <w:lang w:val="ro-RO"/>
              </w:rPr>
            </w:pPr>
            <w:r w:rsidRPr="004E6DEB">
              <w:rPr>
                <w:b/>
                <w:bCs/>
                <w:color w:val="000000" w:themeColor="text1"/>
                <w:sz w:val="22"/>
                <w:szCs w:val="22"/>
                <w:lang w:val="ro-RO"/>
              </w:rPr>
              <w:t>4.056.536,4</w:t>
            </w:r>
          </w:p>
        </w:tc>
      </w:tr>
      <w:tr w:rsidR="00A979BA" w:rsidRPr="002D1C73" w:rsidTr="005D7176">
        <w:trPr>
          <w:cantSplit/>
          <w:trHeight w:val="255"/>
          <w:tblHeader/>
        </w:trPr>
        <w:tc>
          <w:tcPr>
            <w:tcW w:w="278" w:type="pct"/>
            <w:vMerge w:val="restart"/>
            <w:tcBorders>
              <w:top w:val="nil"/>
              <w:left w:val="single" w:sz="8" w:space="0" w:color="auto"/>
              <w:bottom w:val="single" w:sz="8" w:space="0" w:color="000000"/>
              <w:right w:val="single" w:sz="8" w:space="0" w:color="auto"/>
            </w:tcBorders>
            <w:shd w:val="clear" w:color="000000" w:fill="FFFFFF"/>
            <w:vAlign w:val="bottom"/>
          </w:tcPr>
          <w:p w:rsidR="007C307F" w:rsidRPr="002D1C73" w:rsidRDefault="007C307F" w:rsidP="00474577">
            <w:pPr>
              <w:jc w:val="center"/>
              <w:rPr>
                <w:b/>
                <w:bCs/>
                <w:lang w:val="ro-RO"/>
              </w:rPr>
            </w:pPr>
          </w:p>
        </w:tc>
        <w:tc>
          <w:tcPr>
            <w:tcW w:w="3006" w:type="pct"/>
            <w:gridSpan w:val="2"/>
            <w:tcBorders>
              <w:top w:val="single" w:sz="8" w:space="0" w:color="auto"/>
              <w:left w:val="nil"/>
              <w:bottom w:val="single" w:sz="8" w:space="0" w:color="auto"/>
              <w:right w:val="single" w:sz="8" w:space="0" w:color="000000"/>
            </w:tcBorders>
            <w:shd w:val="clear" w:color="000000" w:fill="FFFFFF"/>
            <w:vAlign w:val="center"/>
          </w:tcPr>
          <w:p w:rsidR="00BB2989" w:rsidRPr="002D1C73" w:rsidRDefault="00AA2DE4">
            <w:pPr>
              <w:rPr>
                <w:b/>
                <w:bCs/>
                <w:lang w:val="ro-RO"/>
              </w:rPr>
            </w:pPr>
            <w:r w:rsidRPr="002D1C73">
              <w:rPr>
                <w:b/>
                <w:bCs/>
                <w:sz w:val="22"/>
                <w:szCs w:val="22"/>
                <w:lang w:val="ro-RO"/>
              </w:rPr>
              <w:t xml:space="preserve">1.1 </w:t>
            </w:r>
            <w:r w:rsidR="004E6DEB" w:rsidRPr="004E6DEB">
              <w:rPr>
                <w:b/>
                <w:bCs/>
                <w:sz w:val="22"/>
                <w:szCs w:val="22"/>
                <w:lang w:val="ro-RO"/>
              </w:rPr>
              <w:t>Pensii de asigurări sociale de stat</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4.593,9</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4.056.536,4</w:t>
            </w:r>
          </w:p>
        </w:tc>
      </w:tr>
      <w:tr w:rsidR="003B4F8F" w:rsidRPr="002D1C73" w:rsidTr="005D7176">
        <w:trPr>
          <w:trHeight w:val="255"/>
          <w:tblHeader/>
        </w:trPr>
        <w:tc>
          <w:tcPr>
            <w:tcW w:w="278" w:type="pct"/>
            <w:vMerge/>
            <w:tcBorders>
              <w:top w:val="nil"/>
              <w:left w:val="single" w:sz="8" w:space="0" w:color="auto"/>
              <w:bottom w:val="single" w:sz="8" w:space="0" w:color="000000"/>
              <w:right w:val="single" w:sz="8" w:space="0" w:color="auto"/>
            </w:tcBorders>
            <w:vAlign w:val="center"/>
          </w:tcPr>
          <w:p w:rsidR="007C307F" w:rsidRPr="002D1C73" w:rsidRDefault="007C307F" w:rsidP="00474577">
            <w:pPr>
              <w:rPr>
                <w:b/>
                <w:bCs/>
                <w:lang w:val="ro-RO"/>
              </w:rPr>
            </w:pPr>
          </w:p>
        </w:tc>
        <w:tc>
          <w:tcPr>
            <w:tcW w:w="472" w:type="pct"/>
            <w:vMerge w:val="restart"/>
            <w:tcBorders>
              <w:top w:val="nil"/>
              <w:left w:val="single" w:sz="8" w:space="0" w:color="auto"/>
              <w:bottom w:val="single" w:sz="8" w:space="0" w:color="000000"/>
              <w:right w:val="single" w:sz="8" w:space="0" w:color="auto"/>
            </w:tcBorders>
            <w:shd w:val="clear" w:color="000000" w:fill="FFFFFF"/>
            <w:vAlign w:val="center"/>
          </w:tcPr>
          <w:p w:rsidR="00BB2989" w:rsidRPr="002D1C73" w:rsidRDefault="004E6DEB">
            <w:pPr>
              <w:jc w:val="center"/>
              <w:rPr>
                <w:bCs/>
                <w:lang w:val="ro-RO"/>
              </w:rPr>
            </w:pPr>
            <w:r w:rsidRPr="004E6DEB">
              <w:rPr>
                <w:bCs/>
                <w:sz w:val="22"/>
                <w:szCs w:val="22"/>
                <w:lang w:val="ro-RO"/>
              </w:rPr>
              <w:t>din care</w:t>
            </w:r>
            <w:r w:rsidR="00AA2DE4" w:rsidRPr="002D1C73">
              <w:rPr>
                <w:bCs/>
                <w:sz w:val="22"/>
                <w:szCs w:val="22"/>
                <w:lang w:val="ro-RO"/>
              </w:rPr>
              <w:t>:</w:t>
            </w:r>
          </w:p>
        </w:tc>
        <w:tc>
          <w:tcPr>
            <w:tcW w:w="2534" w:type="pct"/>
            <w:tcBorders>
              <w:top w:val="nil"/>
              <w:left w:val="nil"/>
              <w:bottom w:val="single" w:sz="8" w:space="0" w:color="auto"/>
              <w:right w:val="single" w:sz="8" w:space="0" w:color="auto"/>
            </w:tcBorders>
            <w:shd w:val="clear" w:color="000000" w:fill="FFFFFF"/>
            <w:vAlign w:val="center"/>
          </w:tcPr>
          <w:p w:rsidR="00BB2989" w:rsidRPr="002D1C73" w:rsidRDefault="004E6DEB">
            <w:pPr>
              <w:rPr>
                <w:b/>
                <w:bCs/>
                <w:color w:val="0000FF"/>
                <w:lang w:val="ro-RO"/>
              </w:rPr>
            </w:pPr>
            <w:r w:rsidRPr="004E6DEB">
              <w:rPr>
                <w:b/>
                <w:bCs/>
                <w:color w:val="0000FF"/>
                <w:sz w:val="22"/>
                <w:szCs w:val="22"/>
                <w:lang w:val="ro-RO"/>
              </w:rPr>
              <w:t>cu plat</w:t>
            </w:r>
            <w:r w:rsidR="00AA2DE4" w:rsidRPr="002D1C73">
              <w:rPr>
                <w:b/>
                <w:bCs/>
                <w:color w:val="0000FF"/>
                <w:sz w:val="22"/>
                <w:szCs w:val="22"/>
                <w:lang w:val="ro-RO"/>
              </w:rPr>
              <w:t>ă</w:t>
            </w:r>
            <w:r w:rsidRPr="004E6DEB">
              <w:rPr>
                <w:b/>
                <w:bCs/>
                <w:color w:val="0000FF"/>
                <w:sz w:val="22"/>
                <w:szCs w:val="22"/>
                <w:lang w:val="ro-RO"/>
              </w:rPr>
              <w:t xml:space="preserve"> prin poştă</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Cs/>
                <w:color w:val="000000" w:themeColor="text1"/>
                <w:lang w:val="ro-RO"/>
              </w:rPr>
            </w:pPr>
            <w:r w:rsidRPr="004E6DEB">
              <w:rPr>
                <w:bCs/>
                <w:color w:val="000000" w:themeColor="text1"/>
                <w:sz w:val="22"/>
                <w:szCs w:val="22"/>
                <w:lang w:val="ro-RO"/>
              </w:rPr>
              <w:t>2.789,1</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2.191.941,9</w:t>
            </w:r>
          </w:p>
        </w:tc>
      </w:tr>
      <w:tr w:rsidR="003B4F8F" w:rsidRPr="002D1C73" w:rsidTr="005D7176">
        <w:trPr>
          <w:trHeight w:val="255"/>
          <w:tblHeader/>
        </w:trPr>
        <w:tc>
          <w:tcPr>
            <w:tcW w:w="278" w:type="pct"/>
            <w:vMerge/>
            <w:tcBorders>
              <w:top w:val="nil"/>
              <w:left w:val="single" w:sz="8" w:space="0" w:color="auto"/>
              <w:bottom w:val="single" w:sz="8" w:space="0" w:color="000000"/>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single" w:sz="8" w:space="0" w:color="000000"/>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center"/>
          </w:tcPr>
          <w:p w:rsidR="00BB2989" w:rsidRPr="002D1C73" w:rsidRDefault="004E6DEB">
            <w:pPr>
              <w:rPr>
                <w:b/>
                <w:bCs/>
                <w:color w:val="0000FF"/>
                <w:lang w:val="ro-RO"/>
              </w:rPr>
            </w:pPr>
            <w:r w:rsidRPr="004E6DEB">
              <w:rPr>
                <w:b/>
                <w:bCs/>
                <w:color w:val="0000FF"/>
                <w:sz w:val="22"/>
                <w:szCs w:val="22"/>
                <w:lang w:val="ro-RO"/>
              </w:rPr>
              <w:t>cu plat</w:t>
            </w:r>
            <w:r w:rsidR="00AA2DE4" w:rsidRPr="002D1C73">
              <w:rPr>
                <w:b/>
                <w:bCs/>
                <w:color w:val="0000FF"/>
                <w:sz w:val="22"/>
                <w:szCs w:val="22"/>
                <w:lang w:val="ro-RO"/>
              </w:rPr>
              <w:t>ă</w:t>
            </w:r>
            <w:r w:rsidRPr="004E6DEB">
              <w:rPr>
                <w:b/>
                <w:bCs/>
                <w:color w:val="0000FF"/>
                <w:sz w:val="22"/>
                <w:szCs w:val="22"/>
                <w:lang w:val="ro-RO"/>
              </w:rPr>
              <w:t xml:space="preserve"> prin bănci</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Cs/>
                <w:color w:val="000000" w:themeColor="text1"/>
                <w:lang w:val="ro-RO"/>
              </w:rPr>
            </w:pPr>
            <w:r w:rsidRPr="004E6DEB">
              <w:rPr>
                <w:bCs/>
                <w:color w:val="000000" w:themeColor="text1"/>
                <w:sz w:val="22"/>
                <w:szCs w:val="22"/>
                <w:lang w:val="ro-RO"/>
              </w:rPr>
              <w:t>1.804,8</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1.864.594,5</w:t>
            </w:r>
          </w:p>
        </w:tc>
      </w:tr>
      <w:tr w:rsidR="003B4F8F" w:rsidRPr="002D1C73" w:rsidTr="005D7176">
        <w:trPr>
          <w:cantSplit/>
          <w:trHeight w:val="255"/>
          <w:tblHeader/>
        </w:trPr>
        <w:tc>
          <w:tcPr>
            <w:tcW w:w="278" w:type="pct"/>
            <w:tcBorders>
              <w:top w:val="nil"/>
              <w:left w:val="single" w:sz="8" w:space="0" w:color="auto"/>
              <w:bottom w:val="single" w:sz="4" w:space="0" w:color="auto"/>
              <w:right w:val="single" w:sz="8" w:space="0" w:color="auto"/>
            </w:tcBorders>
            <w:shd w:val="clear" w:color="auto" w:fill="FFFF99"/>
            <w:vAlign w:val="center"/>
          </w:tcPr>
          <w:p w:rsidR="007C307F" w:rsidRPr="002D1C73" w:rsidRDefault="004E6DEB" w:rsidP="00474577">
            <w:pPr>
              <w:jc w:val="center"/>
              <w:rPr>
                <w:b/>
                <w:bCs/>
                <w:lang w:val="ro-RO"/>
              </w:rPr>
            </w:pPr>
            <w:r w:rsidRPr="004E6DEB">
              <w:rPr>
                <w:b/>
                <w:bCs/>
                <w:sz w:val="22"/>
                <w:szCs w:val="22"/>
                <w:lang w:val="ro-RO"/>
              </w:rPr>
              <w:t>2.</w:t>
            </w:r>
          </w:p>
        </w:tc>
        <w:tc>
          <w:tcPr>
            <w:tcW w:w="3006" w:type="pct"/>
            <w:gridSpan w:val="2"/>
            <w:tcBorders>
              <w:top w:val="nil"/>
              <w:left w:val="nil"/>
              <w:bottom w:val="single" w:sz="4" w:space="0" w:color="auto"/>
              <w:right w:val="single" w:sz="8" w:space="0" w:color="000000"/>
            </w:tcBorders>
            <w:shd w:val="clear" w:color="auto" w:fill="FFFF99"/>
            <w:vAlign w:val="center"/>
          </w:tcPr>
          <w:p w:rsidR="00BD326E" w:rsidRDefault="004E6DEB">
            <w:pPr>
              <w:rPr>
                <w:b/>
                <w:bCs/>
                <w:lang w:val="ro-RO"/>
              </w:rPr>
            </w:pPr>
            <w:r w:rsidRPr="004E6DEB">
              <w:rPr>
                <w:b/>
                <w:bCs/>
                <w:sz w:val="22"/>
                <w:szCs w:val="22"/>
                <w:lang w:val="ro-RO"/>
              </w:rPr>
              <w:t>Bugetul de Stat (B.S.)</w:t>
            </w:r>
          </w:p>
        </w:tc>
        <w:tc>
          <w:tcPr>
            <w:tcW w:w="876" w:type="pct"/>
            <w:tcBorders>
              <w:top w:val="nil"/>
              <w:left w:val="nil"/>
              <w:bottom w:val="single" w:sz="4" w:space="0" w:color="auto"/>
              <w:right w:val="single" w:sz="8" w:space="0" w:color="auto"/>
            </w:tcBorders>
            <w:shd w:val="clear" w:color="auto" w:fill="FFFF99"/>
            <w:vAlign w:val="center"/>
          </w:tcPr>
          <w:p w:rsidR="00BD326E" w:rsidRDefault="004E6DEB">
            <w:pPr>
              <w:jc w:val="center"/>
              <w:rPr>
                <w:b/>
                <w:bCs/>
                <w:color w:val="000000" w:themeColor="text1"/>
                <w:lang w:val="ro-RO"/>
              </w:rPr>
            </w:pPr>
            <w:r w:rsidRPr="004E6DEB">
              <w:rPr>
                <w:b/>
                <w:bCs/>
                <w:color w:val="000000" w:themeColor="text1"/>
                <w:sz w:val="22"/>
                <w:szCs w:val="22"/>
                <w:lang w:val="ro-RO"/>
              </w:rPr>
              <w:t>2.277,6</w:t>
            </w:r>
          </w:p>
        </w:tc>
        <w:tc>
          <w:tcPr>
            <w:tcW w:w="840" w:type="pct"/>
            <w:tcBorders>
              <w:top w:val="nil"/>
              <w:left w:val="nil"/>
              <w:bottom w:val="single" w:sz="4" w:space="0" w:color="auto"/>
              <w:right w:val="single" w:sz="8" w:space="0" w:color="auto"/>
            </w:tcBorders>
            <w:shd w:val="clear" w:color="auto" w:fill="FFFF99"/>
            <w:vAlign w:val="center"/>
          </w:tcPr>
          <w:p w:rsidR="00BD326E" w:rsidRDefault="004E6DEB">
            <w:pPr>
              <w:jc w:val="center"/>
              <w:rPr>
                <w:b/>
                <w:bCs/>
                <w:color w:val="000000" w:themeColor="text1"/>
                <w:lang w:val="ro-RO"/>
              </w:rPr>
            </w:pPr>
            <w:r w:rsidRPr="004E6DEB">
              <w:rPr>
                <w:b/>
                <w:bCs/>
                <w:color w:val="000000" w:themeColor="text1"/>
                <w:sz w:val="22"/>
                <w:szCs w:val="22"/>
                <w:lang w:val="ro-RO"/>
              </w:rPr>
              <w:t>655.075,5</w:t>
            </w:r>
          </w:p>
        </w:tc>
      </w:tr>
      <w:tr w:rsidR="003B4F8F" w:rsidRPr="002D1C73" w:rsidTr="005D7176">
        <w:trPr>
          <w:cantSplit/>
          <w:trHeight w:val="255"/>
          <w:tblHeader/>
        </w:trPr>
        <w:tc>
          <w:tcPr>
            <w:tcW w:w="278" w:type="pct"/>
            <w:tcBorders>
              <w:top w:val="single" w:sz="4" w:space="0" w:color="auto"/>
              <w:left w:val="single" w:sz="8" w:space="0" w:color="auto"/>
              <w:bottom w:val="single" w:sz="8" w:space="0" w:color="000000"/>
              <w:right w:val="single" w:sz="8" w:space="0" w:color="auto"/>
            </w:tcBorders>
            <w:shd w:val="clear" w:color="000000" w:fill="FFFFFF"/>
            <w:vAlign w:val="bottom"/>
          </w:tcPr>
          <w:p w:rsidR="007C307F" w:rsidRPr="002D1C73" w:rsidRDefault="007C307F" w:rsidP="00474577">
            <w:pPr>
              <w:jc w:val="center"/>
              <w:rPr>
                <w:b/>
                <w:bCs/>
                <w:lang w:val="ro-RO"/>
              </w:rPr>
            </w:pPr>
          </w:p>
        </w:tc>
        <w:tc>
          <w:tcPr>
            <w:tcW w:w="3006" w:type="pct"/>
            <w:gridSpan w:val="2"/>
            <w:tcBorders>
              <w:top w:val="single" w:sz="4" w:space="0" w:color="auto"/>
              <w:left w:val="nil"/>
              <w:bottom w:val="single" w:sz="8" w:space="0" w:color="auto"/>
              <w:right w:val="single" w:sz="8" w:space="0" w:color="000000"/>
            </w:tcBorders>
            <w:shd w:val="clear" w:color="000000" w:fill="FFFFFF"/>
            <w:vAlign w:val="center"/>
          </w:tcPr>
          <w:p w:rsidR="00BB2989" w:rsidRPr="002D1C73" w:rsidRDefault="004E6DEB">
            <w:pPr>
              <w:rPr>
                <w:b/>
                <w:bCs/>
                <w:lang w:val="ro-RO"/>
              </w:rPr>
            </w:pPr>
            <w:r w:rsidRPr="004E6DEB">
              <w:rPr>
                <w:b/>
                <w:bCs/>
                <w:sz w:val="22"/>
                <w:szCs w:val="22"/>
                <w:lang w:val="ro-RO"/>
              </w:rPr>
              <w:t>2.1. Pensii, indemnizatii si ajutoare - plătite de la BS</w:t>
            </w:r>
          </w:p>
        </w:tc>
        <w:tc>
          <w:tcPr>
            <w:tcW w:w="876"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2.277,6</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655.075,5</w:t>
            </w:r>
          </w:p>
        </w:tc>
      </w:tr>
      <w:tr w:rsidR="00A979BA" w:rsidRPr="002D1C73" w:rsidTr="005D7176">
        <w:trPr>
          <w:cantSplit/>
          <w:trHeight w:val="255"/>
          <w:tblHeader/>
        </w:trPr>
        <w:tc>
          <w:tcPr>
            <w:tcW w:w="278" w:type="pct"/>
            <w:vMerge w:val="restart"/>
            <w:tcBorders>
              <w:top w:val="single" w:sz="4" w:space="0" w:color="auto"/>
              <w:left w:val="single" w:sz="8" w:space="0" w:color="auto"/>
              <w:right w:val="single" w:sz="8" w:space="0" w:color="auto"/>
            </w:tcBorders>
            <w:shd w:val="clear" w:color="000000" w:fill="FFFFFF"/>
            <w:vAlign w:val="bottom"/>
          </w:tcPr>
          <w:p w:rsidR="00AA2DE4" w:rsidRPr="002D1C73" w:rsidRDefault="00AA2DE4" w:rsidP="00474577">
            <w:pPr>
              <w:jc w:val="center"/>
              <w:rPr>
                <w:b/>
                <w:bCs/>
                <w:lang w:val="ro-RO"/>
              </w:rPr>
            </w:pPr>
          </w:p>
        </w:tc>
        <w:tc>
          <w:tcPr>
            <w:tcW w:w="472" w:type="pct"/>
            <w:vMerge w:val="restart"/>
            <w:tcBorders>
              <w:top w:val="single" w:sz="4" w:space="0" w:color="auto"/>
              <w:left w:val="nil"/>
              <w:right w:val="single" w:sz="8" w:space="0" w:color="000000"/>
            </w:tcBorders>
            <w:shd w:val="clear" w:color="000000" w:fill="FFFFFF"/>
            <w:vAlign w:val="center"/>
          </w:tcPr>
          <w:p w:rsidR="00BB2989" w:rsidRPr="002D1C73" w:rsidRDefault="004E6DEB">
            <w:pPr>
              <w:jc w:val="center"/>
              <w:rPr>
                <w:bCs/>
                <w:lang w:val="ro-RO"/>
              </w:rPr>
            </w:pPr>
            <w:r w:rsidRPr="004E6DEB">
              <w:rPr>
                <w:bCs/>
                <w:sz w:val="22"/>
                <w:szCs w:val="22"/>
                <w:lang w:val="ro-RO"/>
              </w:rPr>
              <w:t>din care</w:t>
            </w:r>
            <w:r w:rsidR="00AA2DE4" w:rsidRPr="002D1C73">
              <w:rPr>
                <w:bCs/>
                <w:sz w:val="22"/>
                <w:szCs w:val="22"/>
                <w:lang w:val="ro-RO"/>
              </w:rPr>
              <w:t>:</w:t>
            </w:r>
          </w:p>
        </w:tc>
        <w:tc>
          <w:tcPr>
            <w:tcW w:w="2534" w:type="pct"/>
            <w:tcBorders>
              <w:top w:val="single" w:sz="4" w:space="0" w:color="auto"/>
              <w:left w:val="nil"/>
              <w:bottom w:val="single" w:sz="8" w:space="0" w:color="auto"/>
              <w:right w:val="single" w:sz="8" w:space="0" w:color="000000"/>
            </w:tcBorders>
            <w:shd w:val="clear" w:color="000000" w:fill="FFFFFF"/>
            <w:vAlign w:val="center"/>
          </w:tcPr>
          <w:p w:rsidR="00BB2989" w:rsidRPr="002D1C73" w:rsidRDefault="00AA2DE4">
            <w:pPr>
              <w:rPr>
                <w:b/>
                <w:bCs/>
                <w:color w:val="0000FF"/>
                <w:lang w:val="ro-RO"/>
              </w:rPr>
            </w:pPr>
            <w:r w:rsidRPr="002D1C73">
              <w:rPr>
                <w:b/>
                <w:bCs/>
                <w:color w:val="0000FF"/>
                <w:sz w:val="22"/>
                <w:szCs w:val="22"/>
                <w:lang w:val="ro-RO"/>
              </w:rPr>
              <w:t>cu plată prin poştă</w:t>
            </w:r>
          </w:p>
        </w:tc>
        <w:tc>
          <w:tcPr>
            <w:tcW w:w="876"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1.902,5</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495.837,0</w:t>
            </w:r>
          </w:p>
        </w:tc>
      </w:tr>
      <w:tr w:rsidR="00A979BA" w:rsidRPr="002D1C73" w:rsidTr="005D7176">
        <w:trPr>
          <w:cantSplit/>
          <w:trHeight w:val="255"/>
          <w:tblHeader/>
        </w:trPr>
        <w:tc>
          <w:tcPr>
            <w:tcW w:w="278" w:type="pct"/>
            <w:vMerge/>
            <w:tcBorders>
              <w:left w:val="single" w:sz="8" w:space="0" w:color="auto"/>
              <w:bottom w:val="single" w:sz="8" w:space="0" w:color="000000"/>
              <w:right w:val="single" w:sz="8" w:space="0" w:color="auto"/>
            </w:tcBorders>
            <w:shd w:val="clear" w:color="000000" w:fill="FFFFFF"/>
            <w:vAlign w:val="bottom"/>
          </w:tcPr>
          <w:p w:rsidR="00AA2DE4" w:rsidRPr="002D1C73" w:rsidRDefault="00AA2DE4" w:rsidP="00474577">
            <w:pPr>
              <w:jc w:val="center"/>
              <w:rPr>
                <w:b/>
                <w:bCs/>
                <w:lang w:val="ro-RO"/>
              </w:rPr>
            </w:pPr>
          </w:p>
        </w:tc>
        <w:tc>
          <w:tcPr>
            <w:tcW w:w="472" w:type="pct"/>
            <w:vMerge/>
            <w:tcBorders>
              <w:left w:val="nil"/>
              <w:bottom w:val="single" w:sz="8" w:space="0" w:color="auto"/>
              <w:right w:val="single" w:sz="8" w:space="0" w:color="000000"/>
            </w:tcBorders>
            <w:shd w:val="clear" w:color="000000" w:fill="FFFFFF"/>
            <w:vAlign w:val="center"/>
          </w:tcPr>
          <w:p w:rsidR="00AA2DE4" w:rsidRPr="002D1C73" w:rsidRDefault="00AA2DE4" w:rsidP="00474577">
            <w:pPr>
              <w:rPr>
                <w:b/>
                <w:bCs/>
                <w:lang w:val="ro-RO"/>
              </w:rPr>
            </w:pPr>
          </w:p>
        </w:tc>
        <w:tc>
          <w:tcPr>
            <w:tcW w:w="2534" w:type="pct"/>
            <w:tcBorders>
              <w:top w:val="single" w:sz="4" w:space="0" w:color="auto"/>
              <w:left w:val="nil"/>
              <w:bottom w:val="single" w:sz="8" w:space="0" w:color="auto"/>
              <w:right w:val="single" w:sz="8" w:space="0" w:color="000000"/>
            </w:tcBorders>
            <w:shd w:val="clear" w:color="000000" w:fill="FFFFFF"/>
            <w:vAlign w:val="center"/>
          </w:tcPr>
          <w:p w:rsidR="00BB2989" w:rsidRPr="002D1C73" w:rsidRDefault="00AA2DE4">
            <w:pPr>
              <w:rPr>
                <w:b/>
                <w:bCs/>
                <w:color w:val="0000FF"/>
                <w:lang w:val="ro-RO"/>
              </w:rPr>
            </w:pPr>
            <w:r w:rsidRPr="002D1C73">
              <w:rPr>
                <w:b/>
                <w:bCs/>
                <w:color w:val="0000FF"/>
                <w:sz w:val="22"/>
                <w:szCs w:val="22"/>
                <w:lang w:val="ro-RO"/>
              </w:rPr>
              <w:t>cu plată prin bănci</w:t>
            </w:r>
          </w:p>
        </w:tc>
        <w:tc>
          <w:tcPr>
            <w:tcW w:w="876"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375,1</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159.238,5</w:t>
            </w:r>
          </w:p>
        </w:tc>
      </w:tr>
      <w:tr w:rsidR="003B4F8F" w:rsidRPr="002D1C73" w:rsidTr="005D7176">
        <w:trPr>
          <w:cantSplit/>
          <w:trHeight w:val="255"/>
          <w:tblHeader/>
        </w:trPr>
        <w:tc>
          <w:tcPr>
            <w:tcW w:w="278" w:type="pct"/>
            <w:vMerge w:val="restart"/>
            <w:tcBorders>
              <w:top w:val="single" w:sz="4" w:space="0" w:color="auto"/>
              <w:left w:val="single" w:sz="8" w:space="0" w:color="auto"/>
              <w:right w:val="single" w:sz="8" w:space="0" w:color="auto"/>
            </w:tcBorders>
            <w:shd w:val="clear" w:color="000000" w:fill="FFFFFF"/>
            <w:vAlign w:val="bottom"/>
          </w:tcPr>
          <w:p w:rsidR="007C307F" w:rsidRPr="002D1C73" w:rsidRDefault="004E6DEB" w:rsidP="00474577">
            <w:pPr>
              <w:jc w:val="center"/>
              <w:rPr>
                <w:b/>
                <w:bCs/>
                <w:lang w:val="ro-RO"/>
              </w:rPr>
            </w:pPr>
            <w:r w:rsidRPr="004E6DEB">
              <w:rPr>
                <w:b/>
                <w:bCs/>
                <w:sz w:val="22"/>
                <w:szCs w:val="22"/>
                <w:lang w:val="ro-RO"/>
              </w:rPr>
              <w:t> </w:t>
            </w:r>
          </w:p>
          <w:p w:rsidR="007C307F" w:rsidRPr="002D1C73" w:rsidRDefault="004E6DEB" w:rsidP="00474577">
            <w:pPr>
              <w:jc w:val="center"/>
              <w:rPr>
                <w:b/>
                <w:bCs/>
                <w:lang w:val="ro-RO"/>
              </w:rPr>
            </w:pPr>
            <w:r w:rsidRPr="004E6DEB">
              <w:rPr>
                <w:b/>
                <w:bCs/>
                <w:sz w:val="22"/>
                <w:szCs w:val="22"/>
                <w:lang w:val="ro-RO"/>
              </w:rPr>
              <w:t> </w:t>
            </w:r>
          </w:p>
        </w:tc>
        <w:tc>
          <w:tcPr>
            <w:tcW w:w="3006" w:type="pct"/>
            <w:gridSpan w:val="2"/>
            <w:tcBorders>
              <w:top w:val="single" w:sz="4" w:space="0" w:color="auto"/>
              <w:left w:val="nil"/>
              <w:bottom w:val="single" w:sz="8" w:space="0" w:color="auto"/>
              <w:right w:val="single" w:sz="8" w:space="0" w:color="000000"/>
            </w:tcBorders>
            <w:shd w:val="clear" w:color="000000" w:fill="FFFFFF"/>
            <w:vAlign w:val="center"/>
          </w:tcPr>
          <w:p w:rsidR="00BD326E" w:rsidRDefault="004E6DEB">
            <w:pPr>
              <w:jc w:val="center"/>
              <w:rPr>
                <w:b/>
                <w:bCs/>
                <w:lang w:val="ro-RO"/>
              </w:rPr>
            </w:pPr>
            <w:r w:rsidRPr="004E6DEB">
              <w:rPr>
                <w:b/>
                <w:bCs/>
                <w:sz w:val="22"/>
                <w:szCs w:val="22"/>
                <w:lang w:val="ro-RO"/>
              </w:rPr>
              <w:t>2.2.  Pensii agricultori</w:t>
            </w:r>
          </w:p>
        </w:tc>
        <w:tc>
          <w:tcPr>
            <w:tcW w:w="876"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418,7</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159.091,8</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AA2DE4" w:rsidRPr="002D1C73" w:rsidRDefault="00AA2DE4" w:rsidP="00474577">
            <w:pPr>
              <w:jc w:val="center"/>
              <w:rPr>
                <w:b/>
                <w:bCs/>
                <w:lang w:val="ro-RO"/>
              </w:rPr>
            </w:pPr>
          </w:p>
        </w:tc>
        <w:tc>
          <w:tcPr>
            <w:tcW w:w="472" w:type="pct"/>
            <w:vMerge w:val="restart"/>
            <w:tcBorders>
              <w:top w:val="nil"/>
              <w:left w:val="single" w:sz="8" w:space="0" w:color="auto"/>
              <w:bottom w:val="single" w:sz="4" w:space="0" w:color="auto"/>
              <w:right w:val="single" w:sz="8" w:space="0" w:color="auto"/>
            </w:tcBorders>
            <w:shd w:val="clear" w:color="000000" w:fill="FFFFFF"/>
            <w:vAlign w:val="center"/>
          </w:tcPr>
          <w:p w:rsidR="00BB2989" w:rsidRPr="002D1C73" w:rsidRDefault="004E6DEB">
            <w:pPr>
              <w:jc w:val="center"/>
              <w:rPr>
                <w:bCs/>
                <w:lang w:val="ro-RO"/>
              </w:rPr>
            </w:pPr>
            <w:r w:rsidRPr="004E6DEB">
              <w:rPr>
                <w:bCs/>
                <w:sz w:val="22"/>
                <w:szCs w:val="22"/>
                <w:lang w:val="ro-RO"/>
              </w:rPr>
              <w:t>din care</w:t>
            </w:r>
            <w:r w:rsidR="00AA2DE4" w:rsidRPr="002D1C73">
              <w:rPr>
                <w:bCs/>
                <w:sz w:val="22"/>
                <w:szCs w:val="22"/>
                <w:lang w:val="ro-RO"/>
              </w:rPr>
              <w:t>:</w:t>
            </w:r>
          </w:p>
        </w:tc>
        <w:tc>
          <w:tcPr>
            <w:tcW w:w="2534" w:type="pct"/>
            <w:tcBorders>
              <w:top w:val="nil"/>
              <w:left w:val="nil"/>
              <w:bottom w:val="single" w:sz="4" w:space="0" w:color="auto"/>
              <w:right w:val="single" w:sz="8" w:space="0" w:color="auto"/>
            </w:tcBorders>
            <w:shd w:val="clear" w:color="000000" w:fill="FFFFFF"/>
            <w:vAlign w:val="center"/>
          </w:tcPr>
          <w:p w:rsidR="00BB2989" w:rsidRPr="002D1C73" w:rsidRDefault="00AA2DE4">
            <w:pPr>
              <w:rPr>
                <w:b/>
                <w:bCs/>
                <w:color w:val="0000FF"/>
                <w:lang w:val="ro-RO"/>
              </w:rPr>
            </w:pPr>
            <w:r w:rsidRPr="002D1C73">
              <w:rPr>
                <w:b/>
                <w:bCs/>
                <w:color w:val="0000FF"/>
                <w:sz w:val="22"/>
                <w:szCs w:val="22"/>
                <w:lang w:val="ro-RO"/>
              </w:rPr>
              <w:t>cu plată prin poştă</w:t>
            </w:r>
          </w:p>
        </w:tc>
        <w:tc>
          <w:tcPr>
            <w:tcW w:w="876" w:type="pct"/>
            <w:tcBorders>
              <w:top w:val="nil"/>
              <w:left w:val="nil"/>
              <w:bottom w:val="single" w:sz="4"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388,6</w:t>
            </w:r>
          </w:p>
        </w:tc>
        <w:tc>
          <w:tcPr>
            <w:tcW w:w="840" w:type="pct"/>
            <w:tcBorders>
              <w:top w:val="nil"/>
              <w:left w:val="nil"/>
              <w:bottom w:val="single" w:sz="4"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147.709,7</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AA2DE4" w:rsidRPr="002D1C73" w:rsidRDefault="00AA2DE4" w:rsidP="00474577">
            <w:pPr>
              <w:jc w:val="center"/>
              <w:rPr>
                <w:b/>
                <w:bCs/>
                <w:lang w:val="ro-RO"/>
              </w:rPr>
            </w:pPr>
          </w:p>
        </w:tc>
        <w:tc>
          <w:tcPr>
            <w:tcW w:w="472" w:type="pct"/>
            <w:vMerge/>
            <w:tcBorders>
              <w:top w:val="single" w:sz="4" w:space="0" w:color="auto"/>
              <w:left w:val="single" w:sz="8" w:space="0" w:color="auto"/>
              <w:bottom w:val="single" w:sz="8" w:space="0" w:color="000000"/>
              <w:right w:val="single" w:sz="8" w:space="0" w:color="auto"/>
            </w:tcBorders>
            <w:vAlign w:val="center"/>
          </w:tcPr>
          <w:p w:rsidR="00AA2DE4" w:rsidRPr="002D1C73" w:rsidRDefault="00AA2DE4" w:rsidP="00474577">
            <w:pPr>
              <w:rPr>
                <w:b/>
                <w:bCs/>
                <w:lang w:val="ro-RO"/>
              </w:rPr>
            </w:pPr>
          </w:p>
        </w:tc>
        <w:tc>
          <w:tcPr>
            <w:tcW w:w="2534" w:type="pct"/>
            <w:tcBorders>
              <w:top w:val="single" w:sz="4" w:space="0" w:color="auto"/>
              <w:left w:val="nil"/>
              <w:bottom w:val="single" w:sz="8" w:space="0" w:color="auto"/>
              <w:right w:val="single" w:sz="8" w:space="0" w:color="auto"/>
            </w:tcBorders>
            <w:shd w:val="clear" w:color="000000" w:fill="FFFFFF"/>
            <w:vAlign w:val="center"/>
          </w:tcPr>
          <w:p w:rsidR="00BB2989" w:rsidRPr="002D1C73" w:rsidRDefault="00AA2DE4">
            <w:pPr>
              <w:rPr>
                <w:b/>
                <w:bCs/>
                <w:color w:val="0000FF"/>
                <w:lang w:val="ro-RO"/>
              </w:rPr>
            </w:pPr>
            <w:r w:rsidRPr="002D1C73">
              <w:rPr>
                <w:b/>
                <w:bCs/>
                <w:color w:val="0000FF"/>
                <w:sz w:val="22"/>
                <w:szCs w:val="22"/>
                <w:lang w:val="ro-RO"/>
              </w:rPr>
              <w:t>cu plată prin bănci</w:t>
            </w:r>
          </w:p>
        </w:tc>
        <w:tc>
          <w:tcPr>
            <w:tcW w:w="876"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30,1</w:t>
            </w:r>
          </w:p>
        </w:tc>
        <w:tc>
          <w:tcPr>
            <w:tcW w:w="840" w:type="pct"/>
            <w:tcBorders>
              <w:top w:val="single" w:sz="4" w:space="0" w:color="auto"/>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11.382,1</w:t>
            </w:r>
          </w:p>
        </w:tc>
      </w:tr>
      <w:tr w:rsidR="003B4F8F" w:rsidRPr="002D1C73" w:rsidTr="005D7176">
        <w:trPr>
          <w:cantSplit/>
          <w:trHeight w:val="255"/>
          <w:tblHeader/>
        </w:trPr>
        <w:tc>
          <w:tcPr>
            <w:tcW w:w="278" w:type="pct"/>
            <w:vMerge/>
            <w:tcBorders>
              <w:left w:val="single" w:sz="8" w:space="0" w:color="auto"/>
              <w:right w:val="single" w:sz="8" w:space="0" w:color="auto"/>
            </w:tcBorders>
            <w:shd w:val="clear" w:color="000000" w:fill="FFFFFF"/>
            <w:vAlign w:val="bottom"/>
          </w:tcPr>
          <w:p w:rsidR="007C307F" w:rsidRPr="002D1C73" w:rsidRDefault="007C307F" w:rsidP="00474577">
            <w:pPr>
              <w:jc w:val="center"/>
              <w:rPr>
                <w:b/>
                <w:bCs/>
                <w:lang w:val="ro-RO"/>
              </w:rPr>
            </w:pPr>
          </w:p>
        </w:tc>
        <w:tc>
          <w:tcPr>
            <w:tcW w:w="3006" w:type="pct"/>
            <w:gridSpan w:val="2"/>
            <w:tcBorders>
              <w:top w:val="single" w:sz="8" w:space="0" w:color="auto"/>
              <w:left w:val="nil"/>
              <w:bottom w:val="single" w:sz="8" w:space="0" w:color="auto"/>
              <w:right w:val="single" w:sz="8" w:space="0" w:color="000000"/>
            </w:tcBorders>
            <w:shd w:val="clear" w:color="000000" w:fill="FFFFFF"/>
            <w:vAlign w:val="center"/>
          </w:tcPr>
          <w:p w:rsidR="00BD326E" w:rsidRDefault="004E6DEB">
            <w:pPr>
              <w:rPr>
                <w:b/>
                <w:bCs/>
                <w:lang w:val="ro-RO"/>
              </w:rPr>
            </w:pPr>
            <w:r w:rsidRPr="004E6DEB">
              <w:rPr>
                <w:b/>
                <w:bCs/>
                <w:sz w:val="22"/>
                <w:szCs w:val="22"/>
                <w:lang w:val="ro-RO"/>
              </w:rPr>
              <w:t>2.3.  Pensii, indemnizații și alte drepturi acordate în baza unor legi cu caracter special</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1.858,8</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495.964,3</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AA2DE4" w:rsidRPr="002D1C73" w:rsidRDefault="00AA2DE4" w:rsidP="00474577">
            <w:pPr>
              <w:rPr>
                <w:b/>
                <w:bCs/>
                <w:lang w:val="ro-RO"/>
              </w:rPr>
            </w:pPr>
          </w:p>
        </w:tc>
        <w:tc>
          <w:tcPr>
            <w:tcW w:w="472" w:type="pct"/>
            <w:vMerge w:val="restart"/>
            <w:tcBorders>
              <w:top w:val="nil"/>
              <w:left w:val="single" w:sz="8" w:space="0" w:color="auto"/>
              <w:bottom w:val="single" w:sz="8" w:space="0" w:color="000000"/>
              <w:right w:val="single" w:sz="8" w:space="0" w:color="auto"/>
            </w:tcBorders>
            <w:shd w:val="clear" w:color="000000" w:fill="FFFFFF"/>
            <w:vAlign w:val="center"/>
          </w:tcPr>
          <w:p w:rsidR="00BB2989" w:rsidRPr="002D1C73" w:rsidRDefault="004E6DEB">
            <w:pPr>
              <w:jc w:val="center"/>
              <w:rPr>
                <w:bCs/>
                <w:lang w:val="ro-RO"/>
              </w:rPr>
            </w:pPr>
            <w:r w:rsidRPr="004E6DEB">
              <w:rPr>
                <w:bCs/>
                <w:sz w:val="22"/>
                <w:szCs w:val="22"/>
                <w:lang w:val="ro-RO"/>
              </w:rPr>
              <w:t>din care:</w:t>
            </w:r>
          </w:p>
        </w:tc>
        <w:tc>
          <w:tcPr>
            <w:tcW w:w="2534" w:type="pct"/>
            <w:tcBorders>
              <w:top w:val="nil"/>
              <w:left w:val="nil"/>
              <w:bottom w:val="single" w:sz="8" w:space="0" w:color="auto"/>
              <w:right w:val="single" w:sz="8" w:space="0" w:color="auto"/>
            </w:tcBorders>
            <w:shd w:val="clear" w:color="000000" w:fill="FFFFFF"/>
            <w:vAlign w:val="center"/>
          </w:tcPr>
          <w:p w:rsidR="00AA2DE4" w:rsidRPr="002D1C73" w:rsidRDefault="00AA2DE4" w:rsidP="00474577">
            <w:pPr>
              <w:jc w:val="both"/>
              <w:rPr>
                <w:b/>
                <w:bCs/>
                <w:color w:val="0000FF"/>
                <w:lang w:val="ro-RO"/>
              </w:rPr>
            </w:pPr>
            <w:r w:rsidRPr="002D1C73">
              <w:rPr>
                <w:b/>
                <w:bCs/>
                <w:color w:val="0000FF"/>
                <w:sz w:val="22"/>
                <w:szCs w:val="22"/>
                <w:lang w:val="ro-RO"/>
              </w:rPr>
              <w:t>cu plată prin poştă</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Cs/>
                <w:color w:val="000000" w:themeColor="text1"/>
                <w:lang w:val="ro-RO"/>
              </w:rPr>
            </w:pPr>
            <w:r w:rsidRPr="004E6DEB">
              <w:rPr>
                <w:bCs/>
                <w:color w:val="000000" w:themeColor="text1"/>
                <w:sz w:val="22"/>
                <w:szCs w:val="22"/>
                <w:lang w:val="ro-RO"/>
              </w:rPr>
              <w:t>1.513,8</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348.107.9</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AA2DE4" w:rsidRPr="002D1C73" w:rsidRDefault="00AA2DE4" w:rsidP="00474577">
            <w:pPr>
              <w:rPr>
                <w:b/>
                <w:bCs/>
                <w:lang w:val="ro-RO"/>
              </w:rPr>
            </w:pPr>
          </w:p>
        </w:tc>
        <w:tc>
          <w:tcPr>
            <w:tcW w:w="472" w:type="pct"/>
            <w:vMerge/>
            <w:tcBorders>
              <w:top w:val="nil"/>
              <w:left w:val="single" w:sz="8" w:space="0" w:color="auto"/>
              <w:bottom w:val="single" w:sz="8" w:space="0" w:color="000000"/>
              <w:right w:val="single" w:sz="8" w:space="0" w:color="auto"/>
            </w:tcBorders>
            <w:vAlign w:val="center"/>
          </w:tcPr>
          <w:p w:rsidR="00AA2DE4" w:rsidRPr="002D1C73" w:rsidRDefault="00AA2DE4"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center"/>
          </w:tcPr>
          <w:p w:rsidR="00AA2DE4" w:rsidRPr="002D1C73" w:rsidRDefault="00AA2DE4" w:rsidP="00474577">
            <w:pPr>
              <w:jc w:val="both"/>
              <w:rPr>
                <w:b/>
                <w:bCs/>
                <w:color w:val="0000FF"/>
                <w:lang w:val="ro-RO"/>
              </w:rPr>
            </w:pPr>
            <w:r w:rsidRPr="002D1C73">
              <w:rPr>
                <w:b/>
                <w:bCs/>
                <w:color w:val="0000FF"/>
                <w:sz w:val="22"/>
                <w:szCs w:val="22"/>
                <w:lang w:val="ro-RO"/>
              </w:rPr>
              <w:t>cu plată prin bănci</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Cs/>
                <w:color w:val="000000" w:themeColor="text1"/>
                <w:lang w:val="ro-RO"/>
              </w:rPr>
            </w:pPr>
            <w:r w:rsidRPr="004E6DEB">
              <w:rPr>
                <w:bCs/>
                <w:color w:val="000000" w:themeColor="text1"/>
                <w:sz w:val="22"/>
                <w:szCs w:val="22"/>
                <w:lang w:val="ro-RO"/>
              </w:rPr>
              <w:t>345,0</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Cs/>
                <w:color w:val="000000" w:themeColor="text1"/>
                <w:lang w:val="ro-RO"/>
              </w:rPr>
            </w:pPr>
            <w:r w:rsidRPr="004E6DEB">
              <w:rPr>
                <w:bCs/>
                <w:color w:val="000000" w:themeColor="text1"/>
                <w:sz w:val="22"/>
                <w:szCs w:val="22"/>
                <w:lang w:val="ro-RO"/>
              </w:rPr>
              <w:t>147.856,4</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val="restart"/>
            <w:tcBorders>
              <w:top w:val="nil"/>
              <w:left w:val="single" w:sz="8" w:space="0" w:color="auto"/>
              <w:bottom w:val="nil"/>
              <w:right w:val="single" w:sz="8" w:space="0" w:color="auto"/>
            </w:tcBorders>
            <w:shd w:val="clear" w:color="000000" w:fill="FFFFFF"/>
            <w:textDirection w:val="btLr"/>
            <w:vAlign w:val="center"/>
          </w:tcPr>
          <w:p w:rsidR="007C307F" w:rsidRPr="002D1C73" w:rsidRDefault="004E6DEB" w:rsidP="00474577">
            <w:pPr>
              <w:jc w:val="center"/>
              <w:rPr>
                <w:b/>
                <w:bCs/>
                <w:lang w:val="ro-RO"/>
              </w:rPr>
            </w:pPr>
            <w:r w:rsidRPr="004E6DEB">
              <w:rPr>
                <w:b/>
                <w:bCs/>
                <w:sz w:val="22"/>
                <w:szCs w:val="22"/>
                <w:lang w:val="ro-RO"/>
              </w:rPr>
              <w:t>Beneficiari de:</w:t>
            </w: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 xml:space="preserve">Indemnizaţii cf. DL nr.118/1990 </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41,0</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44.608,0</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 xml:space="preserve">Indemnizaţii cf. Legii nr.189/2000 </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100,3</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49.110,7</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 xml:space="preserve">Indemnizaţii cf. Legii nr.309/2002 </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125,8</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5.534,7</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Indemnizaţii cf. Legii nr.341/2004( Lg.nr.42/1990)</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12,4</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28.044,7</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 xml:space="preserve">Indemnizaţii cf. Legii nr.109/2005 privind instituirea indemnizaţiei pentru activitatea de liber-profesionist a artiştilor interpreţi sau executanţi din România </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0,6</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198,2</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Indemnizaţii cf. Legii nr.8/2006 privind instituirea indemnizaţiei pentru pensionarii sistemului public de pensii, membri ai uniunilor de creatori legal constituite şi recunoscute ca persoane juridice de utilitate publică</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11,4</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8.802,8</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Ajutor  lunar  cf. Legii nr. 578/2004 privind acordarea unui ajutor lunar pentru soţul supravieţuitor</w:t>
            </w:r>
          </w:p>
        </w:tc>
        <w:tc>
          <w:tcPr>
            <w:tcW w:w="876"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157,2</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17.661,7</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tcPr>
          <w:p w:rsidR="007C307F" w:rsidRPr="002D1C73" w:rsidRDefault="004E6DEB" w:rsidP="00474577">
            <w:pPr>
              <w:rPr>
                <w:lang w:val="ro-RO"/>
              </w:rPr>
            </w:pPr>
            <w:r w:rsidRPr="004E6DEB">
              <w:rPr>
                <w:sz w:val="22"/>
                <w:szCs w:val="22"/>
                <w:lang w:val="ro-RO"/>
              </w:rPr>
              <w:t xml:space="preserve">Pensii de serviciu (magistraţi, consilieri Curtea de Conturi) </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7,5</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41.137,8</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Indemnizație ingrijire pensionari, pentru gradul I de invaliditate</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49,3</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34.889,8</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Indemnizații, sporuri și rente veterani de război, urmașe de veterani și văduve de război</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95,9</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18.994,1</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Cota parte pensie de asigurări sociale de stat acordată pentru vechimea în agricultură, plătita odată cu pensiile de asigurări sociale de stat</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683,9</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169.149,5</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 xml:space="preserve">Indemnizație socială acordată pensionarilor de asigurari sociale de stat </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463,7</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67.447,6</w:t>
            </w:r>
          </w:p>
        </w:tc>
      </w:tr>
      <w:tr w:rsidR="003B4F8F" w:rsidRPr="002D1C73" w:rsidTr="005D7176">
        <w:trPr>
          <w:trHeight w:val="255"/>
          <w:tblHeader/>
        </w:trPr>
        <w:tc>
          <w:tcPr>
            <w:tcW w:w="278" w:type="pct"/>
            <w:vMerge/>
            <w:tcBorders>
              <w:left w:val="single" w:sz="8" w:space="0" w:color="auto"/>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single" w:sz="8" w:space="0" w:color="auto"/>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Indemnizație socială acordată pensionarilor agricultori</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107,2</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9.775,4</w:t>
            </w:r>
          </w:p>
        </w:tc>
      </w:tr>
      <w:tr w:rsidR="003B4F8F" w:rsidRPr="002D1C73" w:rsidTr="005D7176">
        <w:trPr>
          <w:trHeight w:val="255"/>
          <w:tblHeader/>
        </w:trPr>
        <w:tc>
          <w:tcPr>
            <w:tcW w:w="278" w:type="pct"/>
            <w:vMerge/>
            <w:tcBorders>
              <w:left w:val="single" w:sz="8" w:space="0" w:color="auto"/>
              <w:bottom w:val="nil"/>
              <w:right w:val="single" w:sz="8" w:space="0" w:color="auto"/>
            </w:tcBorders>
            <w:vAlign w:val="center"/>
          </w:tcPr>
          <w:p w:rsidR="007C307F" w:rsidRPr="002D1C73" w:rsidRDefault="007C307F" w:rsidP="00474577">
            <w:pPr>
              <w:rPr>
                <w:b/>
                <w:bCs/>
                <w:lang w:val="ro-RO"/>
              </w:rPr>
            </w:pPr>
          </w:p>
        </w:tc>
        <w:tc>
          <w:tcPr>
            <w:tcW w:w="472" w:type="pct"/>
            <w:vMerge/>
            <w:tcBorders>
              <w:top w:val="nil"/>
              <w:left w:val="single" w:sz="8" w:space="0" w:color="auto"/>
              <w:bottom w:val="nil"/>
              <w:right w:val="single" w:sz="8" w:space="0" w:color="auto"/>
            </w:tcBorders>
            <w:vAlign w:val="center"/>
          </w:tcPr>
          <w:p w:rsidR="007C307F" w:rsidRPr="002D1C73" w:rsidRDefault="007C307F" w:rsidP="00474577">
            <w:pPr>
              <w:rPr>
                <w:b/>
                <w:bCs/>
                <w:lang w:val="ro-RO"/>
              </w:rPr>
            </w:pPr>
          </w:p>
        </w:tc>
        <w:tc>
          <w:tcPr>
            <w:tcW w:w="2534" w:type="pct"/>
            <w:tcBorders>
              <w:top w:val="nil"/>
              <w:left w:val="nil"/>
              <w:bottom w:val="nil"/>
              <w:right w:val="single" w:sz="8" w:space="0" w:color="auto"/>
            </w:tcBorders>
            <w:shd w:val="clear" w:color="000000" w:fill="FFFFFF"/>
            <w:vAlign w:val="bottom"/>
          </w:tcPr>
          <w:p w:rsidR="007C307F" w:rsidRPr="002D1C73" w:rsidRDefault="004E6DEB" w:rsidP="00474577">
            <w:pPr>
              <w:jc w:val="both"/>
              <w:rPr>
                <w:lang w:val="ro-RO"/>
              </w:rPr>
            </w:pPr>
            <w:r w:rsidRPr="004E6DEB">
              <w:rPr>
                <w:sz w:val="22"/>
                <w:szCs w:val="22"/>
                <w:lang w:val="ro-RO"/>
              </w:rPr>
              <w:t>Pensii I.O.V.R.</w:t>
            </w:r>
          </w:p>
        </w:tc>
        <w:tc>
          <w:tcPr>
            <w:tcW w:w="876" w:type="pct"/>
            <w:tcBorders>
              <w:top w:val="nil"/>
              <w:left w:val="nil"/>
              <w:bottom w:val="nil"/>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2,6</w:t>
            </w:r>
          </w:p>
        </w:tc>
        <w:tc>
          <w:tcPr>
            <w:tcW w:w="840" w:type="pct"/>
            <w:tcBorders>
              <w:top w:val="nil"/>
              <w:left w:val="nil"/>
              <w:bottom w:val="nil"/>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609,3</w:t>
            </w:r>
          </w:p>
        </w:tc>
      </w:tr>
      <w:tr w:rsidR="003B4F8F" w:rsidRPr="002D1C73" w:rsidTr="005D7176">
        <w:trPr>
          <w:trHeight w:val="255"/>
          <w:tblHeader/>
        </w:trPr>
        <w:tc>
          <w:tcPr>
            <w:tcW w:w="278" w:type="pct"/>
            <w:tcBorders>
              <w:top w:val="single" w:sz="8" w:space="0" w:color="auto"/>
              <w:left w:val="single" w:sz="8" w:space="0" w:color="auto"/>
              <w:bottom w:val="single" w:sz="8" w:space="0" w:color="auto"/>
              <w:right w:val="nil"/>
            </w:tcBorders>
            <w:shd w:val="clear" w:color="000000" w:fill="FFFFFF"/>
            <w:vAlign w:val="bottom"/>
          </w:tcPr>
          <w:p w:rsidR="007C307F" w:rsidRPr="002D1C73" w:rsidRDefault="004E6DEB" w:rsidP="00474577">
            <w:pPr>
              <w:rPr>
                <w:b/>
                <w:bCs/>
                <w:lang w:val="ro-RO"/>
              </w:rPr>
            </w:pPr>
            <w:r w:rsidRPr="004E6DEB">
              <w:rPr>
                <w:b/>
                <w:bCs/>
                <w:sz w:val="22"/>
                <w:szCs w:val="22"/>
                <w:lang w:val="ro-RO"/>
              </w:rPr>
              <w:t> </w:t>
            </w:r>
          </w:p>
        </w:tc>
        <w:tc>
          <w:tcPr>
            <w:tcW w:w="3006" w:type="pct"/>
            <w:gridSpan w:val="2"/>
            <w:tcBorders>
              <w:top w:val="single" w:sz="8" w:space="0" w:color="auto"/>
              <w:left w:val="single" w:sz="4" w:space="0" w:color="auto"/>
              <w:bottom w:val="single" w:sz="8" w:space="0" w:color="auto"/>
              <w:right w:val="single" w:sz="4" w:space="0" w:color="000000"/>
            </w:tcBorders>
            <w:shd w:val="clear" w:color="000000" w:fill="FFFFFF"/>
            <w:vAlign w:val="bottom"/>
          </w:tcPr>
          <w:p w:rsidR="007C307F" w:rsidRPr="002D1C73" w:rsidRDefault="004E6DEB" w:rsidP="00474577">
            <w:pPr>
              <w:rPr>
                <w:b/>
                <w:bCs/>
                <w:lang w:val="ro-RO"/>
              </w:rPr>
            </w:pPr>
            <w:r w:rsidRPr="004E6DEB">
              <w:rPr>
                <w:b/>
                <w:bCs/>
                <w:sz w:val="22"/>
                <w:szCs w:val="22"/>
                <w:lang w:val="ro-RO"/>
              </w:rPr>
              <w:t>2.4.   Ajutoare cf. H.G.723/1992 (fostii emigranti politici greci)</w:t>
            </w:r>
          </w:p>
        </w:tc>
        <w:tc>
          <w:tcPr>
            <w:tcW w:w="876" w:type="pct"/>
            <w:tcBorders>
              <w:top w:val="single" w:sz="8" w:space="0" w:color="auto"/>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0,1</w:t>
            </w:r>
          </w:p>
        </w:tc>
        <w:tc>
          <w:tcPr>
            <w:tcW w:w="840" w:type="pct"/>
            <w:tcBorders>
              <w:top w:val="single" w:sz="8" w:space="0" w:color="auto"/>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19,4</w:t>
            </w:r>
          </w:p>
        </w:tc>
      </w:tr>
      <w:tr w:rsidR="003B4F8F" w:rsidRPr="002D1C73" w:rsidTr="005D7176">
        <w:trPr>
          <w:cantSplit/>
          <w:trHeight w:val="255"/>
          <w:tblHeader/>
        </w:trPr>
        <w:tc>
          <w:tcPr>
            <w:tcW w:w="278" w:type="pct"/>
            <w:tcBorders>
              <w:top w:val="nil"/>
              <w:left w:val="single" w:sz="8" w:space="0" w:color="auto"/>
              <w:bottom w:val="single" w:sz="8" w:space="0" w:color="auto"/>
              <w:right w:val="single" w:sz="8" w:space="0" w:color="auto"/>
            </w:tcBorders>
            <w:shd w:val="clear" w:color="auto" w:fill="FFFF99"/>
            <w:vAlign w:val="center"/>
          </w:tcPr>
          <w:p w:rsidR="007C307F" w:rsidRPr="002D1C73" w:rsidRDefault="004E6DEB" w:rsidP="00474577">
            <w:pPr>
              <w:jc w:val="center"/>
              <w:rPr>
                <w:b/>
                <w:bCs/>
                <w:lang w:val="ro-RO"/>
              </w:rPr>
            </w:pPr>
            <w:r w:rsidRPr="004E6DEB">
              <w:rPr>
                <w:b/>
                <w:bCs/>
                <w:sz w:val="22"/>
                <w:szCs w:val="22"/>
                <w:lang w:val="ro-RO"/>
              </w:rPr>
              <w:t>3.</w:t>
            </w:r>
          </w:p>
        </w:tc>
        <w:tc>
          <w:tcPr>
            <w:tcW w:w="3006" w:type="pct"/>
            <w:gridSpan w:val="2"/>
            <w:tcBorders>
              <w:top w:val="nil"/>
              <w:left w:val="nil"/>
              <w:bottom w:val="single" w:sz="8" w:space="0" w:color="auto"/>
              <w:right w:val="single" w:sz="8" w:space="0" w:color="000000"/>
            </w:tcBorders>
            <w:shd w:val="clear" w:color="auto" w:fill="FFFF99"/>
            <w:vAlign w:val="center"/>
          </w:tcPr>
          <w:p w:rsidR="007C307F" w:rsidRPr="002D1C73" w:rsidRDefault="004E6DEB" w:rsidP="00685374">
            <w:pPr>
              <w:jc w:val="center"/>
              <w:rPr>
                <w:b/>
                <w:bCs/>
                <w:lang w:val="ro-RO"/>
              </w:rPr>
            </w:pPr>
            <w:r w:rsidRPr="004E6DEB">
              <w:rPr>
                <w:b/>
                <w:bCs/>
                <w:sz w:val="22"/>
                <w:szCs w:val="22"/>
                <w:lang w:val="ro-RO"/>
              </w:rPr>
              <w:t>Fondul de Accidente de Muncă și Boli Profesionale (FAMBP)</w:t>
            </w:r>
          </w:p>
        </w:tc>
        <w:tc>
          <w:tcPr>
            <w:tcW w:w="876" w:type="pct"/>
            <w:tcBorders>
              <w:top w:val="nil"/>
              <w:left w:val="nil"/>
              <w:bottom w:val="single" w:sz="8" w:space="0" w:color="auto"/>
              <w:right w:val="single" w:sz="8" w:space="0" w:color="auto"/>
            </w:tcBorders>
            <w:shd w:val="clear" w:color="auto" w:fill="FFFF99"/>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8,9</w:t>
            </w:r>
          </w:p>
        </w:tc>
        <w:tc>
          <w:tcPr>
            <w:tcW w:w="840" w:type="pct"/>
            <w:tcBorders>
              <w:top w:val="nil"/>
              <w:left w:val="nil"/>
              <w:bottom w:val="single" w:sz="8" w:space="0" w:color="auto"/>
              <w:right w:val="single" w:sz="8" w:space="0" w:color="auto"/>
            </w:tcBorders>
            <w:shd w:val="clear" w:color="auto" w:fill="FFFF99"/>
            <w:vAlign w:val="center"/>
          </w:tcPr>
          <w:p w:rsidR="00BD326E" w:rsidRDefault="004E6DEB">
            <w:pPr>
              <w:jc w:val="center"/>
              <w:rPr>
                <w:b/>
                <w:bCs/>
                <w:color w:val="000000" w:themeColor="text1"/>
                <w:lang w:val="ro-RO"/>
              </w:rPr>
            </w:pPr>
            <w:r w:rsidRPr="004E6DEB">
              <w:rPr>
                <w:b/>
                <w:bCs/>
                <w:color w:val="000000" w:themeColor="text1"/>
                <w:sz w:val="22"/>
                <w:szCs w:val="22"/>
                <w:lang w:val="ro-RO"/>
              </w:rPr>
              <w:t>4.903,3</w:t>
            </w:r>
          </w:p>
        </w:tc>
      </w:tr>
      <w:tr w:rsidR="003B4F8F" w:rsidRPr="002D1C73" w:rsidTr="005D7176">
        <w:trPr>
          <w:cantSplit/>
          <w:trHeight w:val="255"/>
          <w:tblHeader/>
        </w:trPr>
        <w:tc>
          <w:tcPr>
            <w:tcW w:w="278" w:type="pct"/>
            <w:tcBorders>
              <w:top w:val="nil"/>
              <w:left w:val="single" w:sz="8" w:space="0" w:color="auto"/>
              <w:bottom w:val="single" w:sz="8" w:space="0" w:color="auto"/>
              <w:right w:val="single" w:sz="8" w:space="0" w:color="auto"/>
            </w:tcBorders>
            <w:shd w:val="clear" w:color="000000" w:fill="FFFFFF"/>
            <w:vAlign w:val="bottom"/>
          </w:tcPr>
          <w:p w:rsidR="007C307F" w:rsidRPr="002D1C73" w:rsidRDefault="004E6DEB" w:rsidP="00474577">
            <w:pPr>
              <w:jc w:val="center"/>
              <w:rPr>
                <w:b/>
                <w:bCs/>
                <w:lang w:val="ro-RO"/>
              </w:rPr>
            </w:pPr>
            <w:r w:rsidRPr="004E6DEB">
              <w:rPr>
                <w:b/>
                <w:bCs/>
                <w:sz w:val="22"/>
                <w:szCs w:val="22"/>
                <w:lang w:val="ro-RO"/>
              </w:rPr>
              <w:t> </w:t>
            </w:r>
          </w:p>
        </w:tc>
        <w:tc>
          <w:tcPr>
            <w:tcW w:w="3006" w:type="pct"/>
            <w:gridSpan w:val="2"/>
            <w:tcBorders>
              <w:top w:val="single" w:sz="8" w:space="0" w:color="auto"/>
              <w:left w:val="nil"/>
              <w:bottom w:val="single" w:sz="8" w:space="0" w:color="auto"/>
              <w:right w:val="single" w:sz="8" w:space="0" w:color="000000"/>
            </w:tcBorders>
            <w:shd w:val="clear" w:color="000000" w:fill="FFFFFF"/>
            <w:vAlign w:val="bottom"/>
          </w:tcPr>
          <w:p w:rsidR="007C307F" w:rsidRPr="002D1C73" w:rsidRDefault="004E6DEB" w:rsidP="00685374">
            <w:pPr>
              <w:jc w:val="both"/>
              <w:rPr>
                <w:b/>
                <w:bCs/>
                <w:lang w:val="ro-RO"/>
              </w:rPr>
            </w:pPr>
            <w:r w:rsidRPr="004E6DEB">
              <w:rPr>
                <w:b/>
                <w:bCs/>
                <w:sz w:val="22"/>
                <w:szCs w:val="22"/>
                <w:lang w:val="ro-RO"/>
              </w:rPr>
              <w:t>Pensii  plătite de la FAMBP</w:t>
            </w:r>
          </w:p>
        </w:tc>
        <w:tc>
          <w:tcPr>
            <w:tcW w:w="876" w:type="pct"/>
            <w:tcBorders>
              <w:top w:val="nil"/>
              <w:left w:val="nil"/>
              <w:bottom w:val="single" w:sz="8" w:space="0" w:color="auto"/>
              <w:right w:val="single" w:sz="8" w:space="0" w:color="auto"/>
            </w:tcBorders>
            <w:shd w:val="clear" w:color="000000" w:fill="FFFFFF"/>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8,9</w:t>
            </w:r>
          </w:p>
        </w:tc>
        <w:tc>
          <w:tcPr>
            <w:tcW w:w="840" w:type="pct"/>
            <w:tcBorders>
              <w:top w:val="nil"/>
              <w:left w:val="nil"/>
              <w:bottom w:val="single" w:sz="8" w:space="0" w:color="auto"/>
              <w:right w:val="single" w:sz="8" w:space="0" w:color="auto"/>
            </w:tcBorders>
            <w:shd w:val="clear" w:color="000000" w:fill="FFFFFF"/>
            <w:vAlign w:val="center"/>
          </w:tcPr>
          <w:p w:rsidR="00BD326E" w:rsidRDefault="004E6DEB">
            <w:pPr>
              <w:jc w:val="center"/>
              <w:rPr>
                <w:b/>
                <w:bCs/>
                <w:color w:val="000000" w:themeColor="text1"/>
                <w:lang w:val="ro-RO"/>
              </w:rPr>
            </w:pPr>
            <w:r w:rsidRPr="004E6DEB">
              <w:rPr>
                <w:b/>
                <w:bCs/>
                <w:color w:val="000000" w:themeColor="text1"/>
                <w:sz w:val="22"/>
                <w:szCs w:val="22"/>
                <w:lang w:val="ro-RO"/>
              </w:rPr>
              <w:t>4.903,3</w:t>
            </w:r>
          </w:p>
        </w:tc>
      </w:tr>
      <w:tr w:rsidR="003B4F8F" w:rsidRPr="002D1C73" w:rsidTr="005D7176">
        <w:trPr>
          <w:cantSplit/>
          <w:trHeight w:val="255"/>
          <w:tblHeader/>
        </w:trPr>
        <w:tc>
          <w:tcPr>
            <w:tcW w:w="278" w:type="pct"/>
            <w:vMerge w:val="restart"/>
            <w:tcBorders>
              <w:top w:val="nil"/>
              <w:left w:val="single" w:sz="8" w:space="0" w:color="auto"/>
              <w:bottom w:val="single" w:sz="8" w:space="0" w:color="000000"/>
              <w:right w:val="single" w:sz="8" w:space="0" w:color="auto"/>
            </w:tcBorders>
            <w:vAlign w:val="bottom"/>
          </w:tcPr>
          <w:p w:rsidR="00AA2DE4" w:rsidRPr="002D1C73" w:rsidRDefault="004E6DEB" w:rsidP="00474577">
            <w:pPr>
              <w:jc w:val="center"/>
              <w:rPr>
                <w:b/>
                <w:bCs/>
                <w:lang w:val="ro-RO"/>
              </w:rPr>
            </w:pPr>
            <w:r w:rsidRPr="004E6DEB">
              <w:rPr>
                <w:b/>
                <w:bCs/>
                <w:sz w:val="22"/>
                <w:szCs w:val="22"/>
                <w:lang w:val="ro-RO"/>
              </w:rPr>
              <w:t> </w:t>
            </w:r>
          </w:p>
        </w:tc>
        <w:tc>
          <w:tcPr>
            <w:tcW w:w="472" w:type="pct"/>
            <w:vMerge w:val="restart"/>
            <w:tcBorders>
              <w:top w:val="nil"/>
              <w:left w:val="single" w:sz="8" w:space="0" w:color="auto"/>
              <w:bottom w:val="single" w:sz="8" w:space="0" w:color="000000"/>
              <w:right w:val="single" w:sz="8" w:space="0" w:color="auto"/>
            </w:tcBorders>
            <w:vAlign w:val="center"/>
          </w:tcPr>
          <w:p w:rsidR="00BB2989" w:rsidRPr="002D1C73" w:rsidRDefault="004E6DEB">
            <w:pPr>
              <w:jc w:val="center"/>
              <w:rPr>
                <w:bCs/>
                <w:lang w:val="ro-RO"/>
              </w:rPr>
            </w:pPr>
            <w:r w:rsidRPr="004E6DEB">
              <w:rPr>
                <w:bCs/>
                <w:sz w:val="22"/>
                <w:szCs w:val="22"/>
                <w:lang w:val="ro-RO"/>
              </w:rPr>
              <w:t>din care</w:t>
            </w:r>
            <w:r w:rsidR="00AA2DE4" w:rsidRPr="002D1C73">
              <w:rPr>
                <w:bCs/>
                <w:sz w:val="22"/>
                <w:szCs w:val="22"/>
                <w:lang w:val="ro-RO"/>
              </w:rPr>
              <w:t>:</w:t>
            </w:r>
          </w:p>
        </w:tc>
        <w:tc>
          <w:tcPr>
            <w:tcW w:w="2534" w:type="pct"/>
            <w:tcBorders>
              <w:top w:val="nil"/>
              <w:left w:val="nil"/>
              <w:bottom w:val="single" w:sz="8" w:space="0" w:color="auto"/>
              <w:right w:val="single" w:sz="8" w:space="0" w:color="auto"/>
            </w:tcBorders>
            <w:vAlign w:val="center"/>
          </w:tcPr>
          <w:p w:rsidR="00AA2DE4" w:rsidRPr="002D1C73" w:rsidRDefault="00AA2DE4" w:rsidP="00474577">
            <w:pPr>
              <w:rPr>
                <w:b/>
                <w:bCs/>
                <w:color w:val="0000FF"/>
                <w:lang w:val="ro-RO"/>
              </w:rPr>
            </w:pPr>
            <w:r w:rsidRPr="002D1C73">
              <w:rPr>
                <w:b/>
                <w:bCs/>
                <w:color w:val="0000FF"/>
                <w:sz w:val="22"/>
                <w:szCs w:val="22"/>
                <w:lang w:val="ro-RO"/>
              </w:rPr>
              <w:t>cu plată prin poştă</w:t>
            </w:r>
          </w:p>
        </w:tc>
        <w:tc>
          <w:tcPr>
            <w:tcW w:w="876" w:type="pct"/>
            <w:tcBorders>
              <w:top w:val="nil"/>
              <w:left w:val="nil"/>
              <w:bottom w:val="single" w:sz="8" w:space="0" w:color="auto"/>
              <w:right w:val="single" w:sz="8"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5,7</w:t>
            </w:r>
          </w:p>
        </w:tc>
        <w:tc>
          <w:tcPr>
            <w:tcW w:w="840" w:type="pct"/>
            <w:tcBorders>
              <w:top w:val="nil"/>
              <w:left w:val="nil"/>
              <w:bottom w:val="single" w:sz="8" w:space="0" w:color="auto"/>
              <w:right w:val="single" w:sz="8" w:space="0" w:color="auto"/>
            </w:tcBorders>
            <w:vAlign w:val="center"/>
          </w:tcPr>
          <w:p w:rsidR="00BD326E" w:rsidRDefault="004E6DEB">
            <w:pPr>
              <w:jc w:val="center"/>
              <w:rPr>
                <w:bCs/>
                <w:color w:val="000000" w:themeColor="text1"/>
                <w:lang w:val="ro-RO"/>
              </w:rPr>
            </w:pPr>
            <w:r w:rsidRPr="004E6DEB">
              <w:rPr>
                <w:bCs/>
                <w:color w:val="000000" w:themeColor="text1"/>
                <w:sz w:val="22"/>
                <w:szCs w:val="22"/>
                <w:lang w:val="ro-RO"/>
              </w:rPr>
              <w:t>2.950,1</w:t>
            </w:r>
          </w:p>
        </w:tc>
      </w:tr>
      <w:tr w:rsidR="003B4F8F" w:rsidRPr="002D1C73" w:rsidTr="005D7176">
        <w:trPr>
          <w:trHeight w:val="255"/>
          <w:tblHeader/>
        </w:trPr>
        <w:tc>
          <w:tcPr>
            <w:tcW w:w="278" w:type="pct"/>
            <w:vMerge/>
            <w:tcBorders>
              <w:top w:val="nil"/>
              <w:left w:val="single" w:sz="8" w:space="0" w:color="auto"/>
              <w:bottom w:val="single" w:sz="4" w:space="0" w:color="auto"/>
              <w:right w:val="single" w:sz="8" w:space="0" w:color="auto"/>
            </w:tcBorders>
            <w:vAlign w:val="center"/>
          </w:tcPr>
          <w:p w:rsidR="00AA2DE4" w:rsidRPr="002D1C73" w:rsidRDefault="00AA2DE4" w:rsidP="00474577">
            <w:pPr>
              <w:rPr>
                <w:b/>
                <w:bCs/>
                <w:lang w:val="ro-RO"/>
              </w:rPr>
            </w:pPr>
          </w:p>
        </w:tc>
        <w:tc>
          <w:tcPr>
            <w:tcW w:w="472" w:type="pct"/>
            <w:vMerge/>
            <w:tcBorders>
              <w:top w:val="nil"/>
              <w:left w:val="single" w:sz="8" w:space="0" w:color="auto"/>
              <w:bottom w:val="single" w:sz="4" w:space="0" w:color="auto"/>
              <w:right w:val="single" w:sz="8" w:space="0" w:color="auto"/>
            </w:tcBorders>
            <w:vAlign w:val="center"/>
          </w:tcPr>
          <w:p w:rsidR="00AA2DE4" w:rsidRPr="002D1C73" w:rsidRDefault="00AA2DE4" w:rsidP="00474577">
            <w:pPr>
              <w:rPr>
                <w:b/>
                <w:bCs/>
                <w:lang w:val="ro-RO"/>
              </w:rPr>
            </w:pPr>
          </w:p>
        </w:tc>
        <w:tc>
          <w:tcPr>
            <w:tcW w:w="2534" w:type="pct"/>
            <w:tcBorders>
              <w:top w:val="nil"/>
              <w:left w:val="nil"/>
              <w:bottom w:val="single" w:sz="4" w:space="0" w:color="auto"/>
              <w:right w:val="single" w:sz="8" w:space="0" w:color="auto"/>
            </w:tcBorders>
            <w:vAlign w:val="center"/>
          </w:tcPr>
          <w:p w:rsidR="00AA2DE4" w:rsidRPr="002D1C73" w:rsidRDefault="00AA2DE4" w:rsidP="00474577">
            <w:pPr>
              <w:rPr>
                <w:b/>
                <w:bCs/>
                <w:color w:val="0000FF"/>
                <w:lang w:val="ro-RO"/>
              </w:rPr>
            </w:pPr>
            <w:r w:rsidRPr="002D1C73">
              <w:rPr>
                <w:b/>
                <w:bCs/>
                <w:color w:val="0000FF"/>
                <w:sz w:val="22"/>
                <w:szCs w:val="22"/>
                <w:lang w:val="ro-RO"/>
              </w:rPr>
              <w:t>cu plată prin bănci</w:t>
            </w:r>
          </w:p>
        </w:tc>
        <w:tc>
          <w:tcPr>
            <w:tcW w:w="876" w:type="pct"/>
            <w:tcBorders>
              <w:top w:val="nil"/>
              <w:left w:val="nil"/>
              <w:bottom w:val="single" w:sz="4" w:space="0" w:color="auto"/>
              <w:right w:val="single" w:sz="8"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3,2</w:t>
            </w:r>
          </w:p>
        </w:tc>
        <w:tc>
          <w:tcPr>
            <w:tcW w:w="840" w:type="pct"/>
            <w:tcBorders>
              <w:top w:val="nil"/>
              <w:left w:val="nil"/>
              <w:bottom w:val="single" w:sz="4" w:space="0" w:color="auto"/>
              <w:right w:val="single" w:sz="8" w:space="0" w:color="auto"/>
            </w:tcBorders>
            <w:vAlign w:val="center"/>
          </w:tcPr>
          <w:p w:rsidR="00BD326E" w:rsidRDefault="004E6DEB">
            <w:pPr>
              <w:jc w:val="center"/>
              <w:rPr>
                <w:bCs/>
                <w:color w:val="000000" w:themeColor="text1"/>
                <w:lang w:val="ro-RO"/>
              </w:rPr>
            </w:pPr>
            <w:r w:rsidRPr="004E6DEB">
              <w:rPr>
                <w:bCs/>
                <w:color w:val="000000" w:themeColor="text1"/>
                <w:sz w:val="22"/>
                <w:szCs w:val="22"/>
                <w:lang w:val="ro-RO"/>
              </w:rPr>
              <w:t>1.953,2</w:t>
            </w:r>
          </w:p>
        </w:tc>
      </w:tr>
      <w:tr w:rsidR="003B4F8F" w:rsidRPr="002D1C73" w:rsidTr="005D7176">
        <w:trPr>
          <w:trHeight w:val="255"/>
          <w:tblHeader/>
        </w:trPr>
        <w:tc>
          <w:tcPr>
            <w:tcW w:w="278" w:type="pct"/>
            <w:tcBorders>
              <w:top w:val="single" w:sz="4" w:space="0" w:color="auto"/>
              <w:left w:val="single" w:sz="4" w:space="0" w:color="auto"/>
              <w:bottom w:val="single" w:sz="4" w:space="0" w:color="auto"/>
              <w:right w:val="nil"/>
            </w:tcBorders>
            <w:shd w:val="clear" w:color="auto" w:fill="FFC000"/>
            <w:noWrap/>
            <w:vAlign w:val="bottom"/>
          </w:tcPr>
          <w:p w:rsidR="007C307F" w:rsidRPr="002D1C73" w:rsidRDefault="004E6DEB" w:rsidP="00474577">
            <w:pPr>
              <w:jc w:val="center"/>
              <w:rPr>
                <w:b/>
                <w:bCs/>
                <w:lang w:val="ro-RO"/>
              </w:rPr>
            </w:pPr>
            <w:r w:rsidRPr="004E6DEB">
              <w:rPr>
                <w:b/>
                <w:bCs/>
                <w:sz w:val="22"/>
                <w:szCs w:val="22"/>
                <w:lang w:val="ro-RO"/>
              </w:rPr>
              <w:t>4.</w:t>
            </w:r>
          </w:p>
        </w:tc>
        <w:tc>
          <w:tcPr>
            <w:tcW w:w="3006" w:type="pct"/>
            <w:gridSpan w:val="2"/>
            <w:tcBorders>
              <w:top w:val="single" w:sz="4" w:space="0" w:color="auto"/>
              <w:left w:val="single" w:sz="8" w:space="0" w:color="auto"/>
              <w:bottom w:val="single" w:sz="4" w:space="0" w:color="auto"/>
              <w:right w:val="nil"/>
            </w:tcBorders>
            <w:shd w:val="clear" w:color="auto" w:fill="FFC000"/>
            <w:vAlign w:val="bottom"/>
          </w:tcPr>
          <w:p w:rsidR="007C307F" w:rsidRPr="002D1C73" w:rsidRDefault="004E6DEB" w:rsidP="00474577">
            <w:pPr>
              <w:jc w:val="center"/>
              <w:rPr>
                <w:b/>
                <w:bCs/>
                <w:lang w:val="ro-RO"/>
              </w:rPr>
            </w:pPr>
            <w:r w:rsidRPr="004E6DEB">
              <w:rPr>
                <w:b/>
                <w:bCs/>
                <w:sz w:val="22"/>
                <w:szCs w:val="22"/>
                <w:lang w:val="ro-RO"/>
              </w:rPr>
              <w:t xml:space="preserve">TOTAL </w:t>
            </w:r>
          </w:p>
        </w:tc>
        <w:tc>
          <w:tcPr>
            <w:tcW w:w="876" w:type="pct"/>
            <w:tcBorders>
              <w:top w:val="single" w:sz="4" w:space="0" w:color="auto"/>
              <w:left w:val="single" w:sz="8" w:space="0" w:color="auto"/>
              <w:bottom w:val="single" w:sz="4" w:space="0" w:color="auto"/>
              <w:right w:val="single" w:sz="4" w:space="0" w:color="auto"/>
            </w:tcBorders>
            <w:shd w:val="clear" w:color="auto" w:fill="FFC000"/>
            <w:noWrap/>
            <w:vAlign w:val="center"/>
          </w:tcPr>
          <w:p w:rsidR="00BD326E" w:rsidRDefault="004E6DEB">
            <w:pPr>
              <w:jc w:val="center"/>
              <w:rPr>
                <w:b/>
                <w:bCs/>
                <w:color w:val="000000" w:themeColor="text1"/>
                <w:lang w:val="ro-RO"/>
              </w:rPr>
            </w:pPr>
            <w:r w:rsidRPr="004E6DEB">
              <w:rPr>
                <w:b/>
                <w:bCs/>
                <w:color w:val="000000" w:themeColor="text1"/>
                <w:lang w:val="ro-RO"/>
              </w:rPr>
              <w:t>6.880.4</w:t>
            </w:r>
          </w:p>
        </w:tc>
        <w:tc>
          <w:tcPr>
            <w:tcW w:w="840" w:type="pct"/>
            <w:tcBorders>
              <w:top w:val="single" w:sz="4" w:space="0" w:color="auto"/>
              <w:left w:val="single" w:sz="8" w:space="0" w:color="auto"/>
              <w:bottom w:val="single" w:sz="4" w:space="0" w:color="auto"/>
              <w:right w:val="single" w:sz="4" w:space="0" w:color="auto"/>
            </w:tcBorders>
            <w:shd w:val="clear" w:color="auto" w:fill="FFC000"/>
            <w:vAlign w:val="center"/>
          </w:tcPr>
          <w:p w:rsidR="00BD326E" w:rsidRDefault="004E6DEB">
            <w:pPr>
              <w:jc w:val="center"/>
              <w:rPr>
                <w:b/>
                <w:bCs/>
                <w:color w:val="000000" w:themeColor="text1"/>
                <w:lang w:val="ro-RO"/>
              </w:rPr>
            </w:pPr>
            <w:r w:rsidRPr="004E6DEB">
              <w:rPr>
                <w:b/>
                <w:bCs/>
                <w:color w:val="000000" w:themeColor="text1"/>
                <w:lang w:val="ro-RO"/>
              </w:rPr>
              <w:t>4.716.534,6</w:t>
            </w:r>
          </w:p>
        </w:tc>
      </w:tr>
      <w:tr w:rsidR="003B4F8F" w:rsidRPr="002D1C73" w:rsidTr="005D7176">
        <w:trPr>
          <w:trHeight w:val="255"/>
          <w:tblHeader/>
        </w:trPr>
        <w:tc>
          <w:tcPr>
            <w:tcW w:w="278" w:type="pct"/>
            <w:vMerge w:val="restart"/>
            <w:tcBorders>
              <w:top w:val="single" w:sz="4" w:space="0" w:color="auto"/>
              <w:left w:val="single" w:sz="8" w:space="0" w:color="auto"/>
              <w:right w:val="nil"/>
            </w:tcBorders>
            <w:noWrap/>
            <w:vAlign w:val="bottom"/>
          </w:tcPr>
          <w:p w:rsidR="00AA2DE4" w:rsidRPr="002D1C73" w:rsidRDefault="00AA2DE4" w:rsidP="00474577">
            <w:pPr>
              <w:jc w:val="center"/>
              <w:rPr>
                <w:b/>
                <w:bCs/>
                <w:lang w:val="ro-RO"/>
              </w:rPr>
            </w:pPr>
          </w:p>
        </w:tc>
        <w:tc>
          <w:tcPr>
            <w:tcW w:w="472" w:type="pct"/>
            <w:vMerge w:val="restart"/>
            <w:tcBorders>
              <w:top w:val="single" w:sz="4" w:space="0" w:color="auto"/>
              <w:left w:val="single" w:sz="8" w:space="0" w:color="auto"/>
              <w:right w:val="nil"/>
            </w:tcBorders>
            <w:vAlign w:val="center"/>
          </w:tcPr>
          <w:p w:rsidR="00BB2989" w:rsidRPr="002D1C73" w:rsidRDefault="004E6DEB">
            <w:pPr>
              <w:jc w:val="center"/>
              <w:rPr>
                <w:bCs/>
                <w:lang w:val="ro-RO"/>
              </w:rPr>
            </w:pPr>
            <w:r w:rsidRPr="004E6DEB">
              <w:rPr>
                <w:bCs/>
                <w:sz w:val="22"/>
                <w:szCs w:val="22"/>
                <w:lang w:val="ro-RO"/>
              </w:rPr>
              <w:t>din care</w:t>
            </w:r>
            <w:r w:rsidR="00AA2DE4" w:rsidRPr="002D1C73">
              <w:rPr>
                <w:bCs/>
                <w:sz w:val="22"/>
                <w:szCs w:val="22"/>
                <w:lang w:val="ro-RO"/>
              </w:rPr>
              <w:t>:</w:t>
            </w:r>
          </w:p>
        </w:tc>
        <w:tc>
          <w:tcPr>
            <w:tcW w:w="2534" w:type="pct"/>
            <w:tcBorders>
              <w:top w:val="single" w:sz="4" w:space="0" w:color="auto"/>
              <w:left w:val="single" w:sz="8" w:space="0" w:color="auto"/>
              <w:bottom w:val="single" w:sz="8" w:space="0" w:color="auto"/>
              <w:right w:val="nil"/>
            </w:tcBorders>
            <w:vAlign w:val="center"/>
          </w:tcPr>
          <w:p w:rsidR="00AA2DE4" w:rsidRPr="002D1C73" w:rsidRDefault="00AA2DE4" w:rsidP="00474577">
            <w:pPr>
              <w:rPr>
                <w:b/>
                <w:bCs/>
                <w:color w:val="0000FF"/>
                <w:lang w:val="ro-RO"/>
              </w:rPr>
            </w:pPr>
            <w:r w:rsidRPr="002D1C73">
              <w:rPr>
                <w:b/>
                <w:bCs/>
                <w:color w:val="0000FF"/>
                <w:sz w:val="22"/>
                <w:szCs w:val="22"/>
                <w:lang w:val="ro-RO"/>
              </w:rPr>
              <w:t>cu plată prin poştă</w:t>
            </w:r>
          </w:p>
        </w:tc>
        <w:tc>
          <w:tcPr>
            <w:tcW w:w="876" w:type="pct"/>
            <w:tcBorders>
              <w:top w:val="single" w:sz="4" w:space="0" w:color="auto"/>
              <w:left w:val="single" w:sz="8" w:space="0" w:color="auto"/>
              <w:bottom w:val="single" w:sz="8" w:space="0" w:color="auto"/>
              <w:right w:val="single" w:sz="8" w:space="0" w:color="auto"/>
            </w:tcBorders>
            <w:noWrap/>
            <w:vAlign w:val="center"/>
          </w:tcPr>
          <w:p w:rsidR="00BD326E" w:rsidRDefault="004E6DEB">
            <w:pPr>
              <w:jc w:val="center"/>
              <w:rPr>
                <w:bCs/>
                <w:color w:val="000000" w:themeColor="text1"/>
                <w:lang w:val="ro-RO"/>
              </w:rPr>
            </w:pPr>
            <w:r w:rsidRPr="004E6DEB">
              <w:rPr>
                <w:bCs/>
                <w:color w:val="000000" w:themeColor="text1"/>
                <w:lang w:val="ro-RO"/>
              </w:rPr>
              <w:t>4.697,3</w:t>
            </w:r>
          </w:p>
        </w:tc>
        <w:tc>
          <w:tcPr>
            <w:tcW w:w="840" w:type="pct"/>
            <w:tcBorders>
              <w:top w:val="single" w:sz="4" w:space="0" w:color="auto"/>
              <w:left w:val="single" w:sz="8" w:space="0" w:color="auto"/>
              <w:bottom w:val="single" w:sz="8" w:space="0" w:color="auto"/>
              <w:right w:val="single" w:sz="8" w:space="0" w:color="auto"/>
            </w:tcBorders>
            <w:vAlign w:val="center"/>
          </w:tcPr>
          <w:p w:rsidR="00BD326E" w:rsidRDefault="004E6DEB">
            <w:pPr>
              <w:jc w:val="center"/>
              <w:rPr>
                <w:bCs/>
                <w:color w:val="000000" w:themeColor="text1"/>
                <w:lang w:val="ro-RO"/>
              </w:rPr>
            </w:pPr>
            <w:r w:rsidRPr="004E6DEB">
              <w:rPr>
                <w:bCs/>
                <w:color w:val="000000" w:themeColor="text1"/>
                <w:lang w:val="ro-RO"/>
              </w:rPr>
              <w:t>2.690.748,4</w:t>
            </w:r>
          </w:p>
        </w:tc>
      </w:tr>
      <w:tr w:rsidR="003B4F8F" w:rsidRPr="002D1C73" w:rsidTr="005D7176">
        <w:trPr>
          <w:trHeight w:val="255"/>
          <w:tblHeader/>
        </w:trPr>
        <w:tc>
          <w:tcPr>
            <w:tcW w:w="278" w:type="pct"/>
            <w:vMerge/>
            <w:tcBorders>
              <w:left w:val="single" w:sz="8" w:space="0" w:color="auto"/>
              <w:bottom w:val="single" w:sz="8" w:space="0" w:color="auto"/>
              <w:right w:val="nil"/>
            </w:tcBorders>
            <w:noWrap/>
            <w:vAlign w:val="bottom"/>
          </w:tcPr>
          <w:p w:rsidR="00AA2DE4" w:rsidRPr="002D1C73" w:rsidRDefault="00AA2DE4" w:rsidP="00474577">
            <w:pPr>
              <w:jc w:val="center"/>
              <w:rPr>
                <w:b/>
                <w:bCs/>
                <w:lang w:val="ro-RO"/>
              </w:rPr>
            </w:pPr>
          </w:p>
        </w:tc>
        <w:tc>
          <w:tcPr>
            <w:tcW w:w="472" w:type="pct"/>
            <w:vMerge/>
            <w:tcBorders>
              <w:left w:val="single" w:sz="8" w:space="0" w:color="auto"/>
              <w:bottom w:val="single" w:sz="8" w:space="0" w:color="auto"/>
              <w:right w:val="nil"/>
            </w:tcBorders>
            <w:vAlign w:val="center"/>
          </w:tcPr>
          <w:p w:rsidR="00AA2DE4" w:rsidRPr="002D1C73" w:rsidRDefault="00AA2DE4" w:rsidP="00474577">
            <w:pPr>
              <w:jc w:val="center"/>
              <w:rPr>
                <w:b/>
                <w:bCs/>
                <w:lang w:val="ro-RO"/>
              </w:rPr>
            </w:pPr>
          </w:p>
        </w:tc>
        <w:tc>
          <w:tcPr>
            <w:tcW w:w="2534" w:type="pct"/>
            <w:tcBorders>
              <w:top w:val="nil"/>
              <w:left w:val="single" w:sz="8" w:space="0" w:color="auto"/>
              <w:bottom w:val="single" w:sz="8" w:space="0" w:color="auto"/>
              <w:right w:val="nil"/>
            </w:tcBorders>
            <w:vAlign w:val="center"/>
          </w:tcPr>
          <w:p w:rsidR="00AA2DE4" w:rsidRPr="002D1C73" w:rsidRDefault="00AA2DE4" w:rsidP="00474577">
            <w:pPr>
              <w:rPr>
                <w:b/>
                <w:bCs/>
                <w:color w:val="0000FF"/>
                <w:lang w:val="ro-RO"/>
              </w:rPr>
            </w:pPr>
            <w:r w:rsidRPr="002D1C73">
              <w:rPr>
                <w:b/>
                <w:bCs/>
                <w:color w:val="0000FF"/>
                <w:sz w:val="22"/>
                <w:szCs w:val="22"/>
                <w:lang w:val="ro-RO"/>
              </w:rPr>
              <w:t>cu plată prin bănci</w:t>
            </w:r>
          </w:p>
        </w:tc>
        <w:tc>
          <w:tcPr>
            <w:tcW w:w="876" w:type="pct"/>
            <w:tcBorders>
              <w:top w:val="nil"/>
              <w:left w:val="single" w:sz="8" w:space="0" w:color="auto"/>
              <w:bottom w:val="single" w:sz="8" w:space="0" w:color="auto"/>
              <w:right w:val="single" w:sz="8" w:space="0" w:color="auto"/>
            </w:tcBorders>
            <w:noWrap/>
            <w:vAlign w:val="center"/>
          </w:tcPr>
          <w:p w:rsidR="00BD326E" w:rsidRDefault="004E6DEB">
            <w:pPr>
              <w:jc w:val="center"/>
              <w:rPr>
                <w:bCs/>
                <w:color w:val="000000" w:themeColor="text1"/>
                <w:lang w:val="ro-RO"/>
              </w:rPr>
            </w:pPr>
            <w:r w:rsidRPr="004E6DEB">
              <w:rPr>
                <w:bCs/>
                <w:color w:val="000000" w:themeColor="text1"/>
                <w:lang w:val="ro-RO"/>
              </w:rPr>
              <w:t>2.183,1</w:t>
            </w:r>
          </w:p>
        </w:tc>
        <w:tc>
          <w:tcPr>
            <w:tcW w:w="840" w:type="pct"/>
            <w:tcBorders>
              <w:top w:val="nil"/>
              <w:left w:val="single" w:sz="8" w:space="0" w:color="auto"/>
              <w:bottom w:val="single" w:sz="8" w:space="0" w:color="auto"/>
              <w:right w:val="single" w:sz="8" w:space="0" w:color="auto"/>
            </w:tcBorders>
            <w:vAlign w:val="center"/>
          </w:tcPr>
          <w:p w:rsidR="00BD326E" w:rsidRDefault="004E6DEB">
            <w:pPr>
              <w:jc w:val="center"/>
              <w:rPr>
                <w:bCs/>
                <w:color w:val="000000" w:themeColor="text1"/>
                <w:lang w:val="ro-RO"/>
              </w:rPr>
            </w:pPr>
            <w:r w:rsidRPr="004E6DEB">
              <w:rPr>
                <w:bCs/>
                <w:color w:val="000000" w:themeColor="text1"/>
                <w:lang w:val="ro-RO"/>
              </w:rPr>
              <w:t>2.025.786,2</w:t>
            </w:r>
          </w:p>
        </w:tc>
      </w:tr>
    </w:tbl>
    <w:p w:rsidR="00B9173E" w:rsidRPr="002D1C73" w:rsidRDefault="00B9173E" w:rsidP="001C564A">
      <w:pPr>
        <w:jc w:val="both"/>
        <w:rPr>
          <w:bCs/>
          <w:iCs/>
          <w:lang w:val="ro-RO"/>
        </w:rPr>
      </w:pPr>
    </w:p>
    <w:p w:rsidR="00BD326E" w:rsidRDefault="004E6DEB">
      <w:pPr>
        <w:jc w:val="both"/>
        <w:rPr>
          <w:lang w:val="ro-RO"/>
        </w:rPr>
      </w:pPr>
      <w:r w:rsidRPr="004E6DEB">
        <w:rPr>
          <w:lang w:val="ro-RO"/>
        </w:rPr>
        <w:t xml:space="preserve">Numărul modificărilor </w:t>
      </w:r>
      <w:r w:rsidRPr="004E6DEB">
        <w:rPr>
          <w:i/>
          <w:lang w:val="ro-RO"/>
        </w:rPr>
        <w:t>(înscrieri noi, intrări/ieşiri din drepturi, modificări de drepturi, modificări de date de identificare sau de adresă, etc.)</w:t>
      </w:r>
      <w:r w:rsidRPr="004E6DEB">
        <w:rPr>
          <w:lang w:val="ro-RO"/>
        </w:rPr>
        <w:t xml:space="preserve"> transmise de </w:t>
      </w:r>
      <w:r w:rsidR="00DB583D" w:rsidRPr="002D1C73">
        <w:rPr>
          <w:b/>
          <w:lang w:val="ro-RO"/>
        </w:rPr>
        <w:t>c</w:t>
      </w:r>
      <w:r w:rsidRPr="004E6DEB">
        <w:rPr>
          <w:b/>
          <w:lang w:val="ro-RO"/>
        </w:rPr>
        <w:t>asele teritoriale de pensii</w:t>
      </w:r>
      <w:r w:rsidRPr="004E6DEB">
        <w:rPr>
          <w:lang w:val="ro-RO"/>
        </w:rPr>
        <w:t xml:space="preserve"> pentru</w:t>
      </w:r>
      <w:r w:rsidR="005D7176" w:rsidRPr="002D1C73">
        <w:rPr>
          <w:lang w:val="ro-RO"/>
        </w:rPr>
        <w:t xml:space="preserve"> </w:t>
      </w:r>
      <w:r w:rsidRPr="004E6DEB">
        <w:rPr>
          <w:lang w:val="ro-RO"/>
        </w:rPr>
        <w:t>care</w:t>
      </w:r>
      <w:r w:rsidR="005D7176" w:rsidRPr="002D1C73">
        <w:rPr>
          <w:lang w:val="ro-RO"/>
        </w:rPr>
        <w:t xml:space="preserve"> </w:t>
      </w:r>
      <w:r w:rsidRPr="004E6DEB">
        <w:rPr>
          <w:lang w:val="ro-RO"/>
        </w:rPr>
        <w:t>s-au întocmit documentaţii de plată în perioada ianuarie-decembrie 2016</w:t>
      </w:r>
      <w:r w:rsidR="00DB583D" w:rsidRPr="002D1C73">
        <w:rPr>
          <w:lang w:val="ro-RO"/>
        </w:rPr>
        <w:t>,</w:t>
      </w:r>
      <w:r w:rsidRPr="004E6DEB">
        <w:rPr>
          <w:lang w:val="ro-RO"/>
        </w:rPr>
        <w:t xml:space="preserve"> a fost de </w:t>
      </w:r>
      <w:r w:rsidRPr="004E6DEB">
        <w:rPr>
          <w:b/>
          <w:lang w:val="ro-RO"/>
        </w:rPr>
        <w:t>1.702.853</w:t>
      </w:r>
      <w:r w:rsidR="00C54796" w:rsidRPr="002D1C73">
        <w:rPr>
          <w:b/>
          <w:lang w:val="ro-RO"/>
        </w:rPr>
        <w:t xml:space="preserve"> </w:t>
      </w:r>
      <w:r w:rsidRPr="004E6DEB">
        <w:rPr>
          <w:b/>
          <w:lang w:val="ro-RO"/>
        </w:rPr>
        <w:t>(cca. 141.905</w:t>
      </w:r>
      <w:r w:rsidR="00C54796" w:rsidRPr="002D1C73">
        <w:rPr>
          <w:b/>
          <w:lang w:val="ro-RO"/>
        </w:rPr>
        <w:t xml:space="preserve"> </w:t>
      </w:r>
      <w:r w:rsidRPr="004E6DEB">
        <w:rPr>
          <w:b/>
          <w:lang w:val="ro-RO"/>
        </w:rPr>
        <w:t>modificări</w:t>
      </w:r>
      <w:r w:rsidR="00C54796" w:rsidRPr="002D1C73">
        <w:rPr>
          <w:b/>
          <w:lang w:val="ro-RO"/>
        </w:rPr>
        <w:t xml:space="preserve"> </w:t>
      </w:r>
      <w:r w:rsidRPr="004E6DEB">
        <w:rPr>
          <w:lang w:val="ro-RO"/>
        </w:rPr>
        <w:t xml:space="preserve"> lunar</w:t>
      </w:r>
      <w:r w:rsidR="00C54796" w:rsidRPr="002D1C73">
        <w:rPr>
          <w:lang w:val="ro-RO"/>
        </w:rPr>
        <w:t xml:space="preserve">), </w:t>
      </w:r>
      <w:r w:rsidRPr="004E6DEB">
        <w:rPr>
          <w:lang w:val="ro-RO"/>
        </w:rPr>
        <w:t>din care</w:t>
      </w:r>
      <w:r w:rsidR="00C54796" w:rsidRPr="002D1C73">
        <w:rPr>
          <w:lang w:val="ro-RO"/>
        </w:rPr>
        <w:t xml:space="preserve"> </w:t>
      </w:r>
      <w:r w:rsidRPr="004E6DEB">
        <w:rPr>
          <w:lang w:val="ro-RO"/>
        </w:rPr>
        <w:t>cca</w:t>
      </w:r>
      <w:r w:rsidRPr="004E6DEB">
        <w:rPr>
          <w:b/>
          <w:lang w:val="ro-RO"/>
        </w:rPr>
        <w:t xml:space="preserve">. 986 modificări (0,05%) </w:t>
      </w:r>
      <w:r w:rsidRPr="004E6DEB">
        <w:rPr>
          <w:lang w:val="ro-RO"/>
        </w:rPr>
        <w:t xml:space="preserve">au fost respinse de la plată </w:t>
      </w:r>
      <w:r w:rsidR="00C54796" w:rsidRPr="002D1C73">
        <w:rPr>
          <w:lang w:val="ro-RO"/>
        </w:rPr>
        <w:t xml:space="preserve">întrucât au fost </w:t>
      </w:r>
      <w:r w:rsidRPr="004E6DEB">
        <w:rPr>
          <w:lang w:val="ro-RO"/>
        </w:rPr>
        <w:t>comunicate cu date eronate</w:t>
      </w:r>
      <w:r w:rsidR="00C54796" w:rsidRPr="002D1C73">
        <w:rPr>
          <w:lang w:val="ro-RO"/>
        </w:rPr>
        <w:t>.</w:t>
      </w:r>
    </w:p>
    <w:p w:rsidR="005D7176" w:rsidRPr="002D1C73" w:rsidRDefault="005D7176" w:rsidP="005D7176">
      <w:pPr>
        <w:jc w:val="both"/>
        <w:rPr>
          <w:lang w:val="ro-RO"/>
        </w:rPr>
      </w:pPr>
    </w:p>
    <w:p w:rsidR="00BD326E" w:rsidRDefault="004E6DEB">
      <w:pPr>
        <w:pStyle w:val="ListParagraph"/>
        <w:numPr>
          <w:ilvl w:val="0"/>
          <w:numId w:val="81"/>
        </w:numPr>
        <w:tabs>
          <w:tab w:val="left" w:pos="426"/>
        </w:tabs>
        <w:contextualSpacing w:val="0"/>
        <w:jc w:val="both"/>
        <w:rPr>
          <w:color w:val="000000" w:themeColor="text1"/>
          <w:lang w:val="ro-RO"/>
        </w:rPr>
      </w:pPr>
      <w:r w:rsidRPr="004E6DEB">
        <w:rPr>
          <w:color w:val="000000" w:themeColor="text1"/>
          <w:lang w:val="ro-RO"/>
        </w:rPr>
        <w:t xml:space="preserve">În anul 2016, </w:t>
      </w:r>
      <w:r w:rsidR="00C54796" w:rsidRPr="002D1C73">
        <w:rPr>
          <w:color w:val="000000" w:themeColor="text1"/>
          <w:lang w:val="ro-RO"/>
        </w:rPr>
        <w:t>s-</w:t>
      </w:r>
      <w:r w:rsidRPr="004E6DEB">
        <w:rPr>
          <w:color w:val="000000" w:themeColor="text1"/>
          <w:lang w:val="ro-RO"/>
        </w:rPr>
        <w:t xml:space="preserve">a calculat și acordat indemnizaţie socială </w:t>
      </w:r>
      <w:r w:rsidR="00124F81">
        <w:rPr>
          <w:color w:val="000000" w:themeColor="text1"/>
          <w:lang w:val="ro-RO"/>
        </w:rPr>
        <w:t xml:space="preserve">pentru pensionari, </w:t>
      </w:r>
      <w:r w:rsidRPr="004E6DEB">
        <w:rPr>
          <w:color w:val="000000" w:themeColor="text1"/>
          <w:lang w:val="ro-RO"/>
        </w:rPr>
        <w:t xml:space="preserve">unui număr de </w:t>
      </w:r>
      <w:r w:rsidRPr="004E6DEB">
        <w:rPr>
          <w:b/>
          <w:color w:val="000000" w:themeColor="text1"/>
          <w:lang w:val="ro-RO"/>
        </w:rPr>
        <w:t>6.799.649</w:t>
      </w:r>
      <w:r w:rsidRPr="004E6DEB">
        <w:rPr>
          <w:color w:val="000000" w:themeColor="text1"/>
          <w:lang w:val="ro-RO"/>
        </w:rPr>
        <w:t xml:space="preserve"> pe</w:t>
      </w:r>
      <w:r w:rsidR="00124F81">
        <w:rPr>
          <w:color w:val="000000" w:themeColor="text1"/>
          <w:lang w:val="ro-RO"/>
        </w:rPr>
        <w:t>rsoane</w:t>
      </w:r>
      <w:r w:rsidRPr="004E6DEB">
        <w:rPr>
          <w:color w:val="000000" w:themeColor="text1"/>
          <w:lang w:val="ro-RO"/>
        </w:rPr>
        <w:t xml:space="preserve"> (566.637 media lunară)</w:t>
      </w:r>
      <w:r w:rsidR="00C54796" w:rsidRPr="002D1C73">
        <w:rPr>
          <w:color w:val="000000" w:themeColor="text1"/>
          <w:lang w:val="ro-RO"/>
        </w:rPr>
        <w:t xml:space="preserve">, </w:t>
      </w:r>
      <w:r w:rsidRPr="004E6DEB">
        <w:rPr>
          <w:color w:val="000000" w:themeColor="text1"/>
          <w:lang w:val="ro-RO"/>
        </w:rPr>
        <w:t>conform OUG nr. 6/2009</w:t>
      </w:r>
      <w:r w:rsidR="00124F81">
        <w:rPr>
          <w:color w:val="000000" w:themeColor="text1"/>
          <w:lang w:val="ro-RO"/>
        </w:rPr>
        <w:t>, cu modificările și completările ulterioare</w:t>
      </w:r>
      <w:r w:rsidRPr="004E6DEB">
        <w:rPr>
          <w:color w:val="000000" w:themeColor="text1"/>
          <w:lang w:val="ro-RO"/>
        </w:rPr>
        <w:t>.</w:t>
      </w:r>
    </w:p>
    <w:p w:rsidR="005D7176" w:rsidRPr="002D1C73" w:rsidRDefault="005D7176" w:rsidP="005D7176">
      <w:pPr>
        <w:pStyle w:val="ListParagraph"/>
        <w:tabs>
          <w:tab w:val="left" w:pos="426"/>
        </w:tabs>
        <w:ind w:left="360"/>
        <w:contextualSpacing w:val="0"/>
        <w:jc w:val="both"/>
        <w:rPr>
          <w:color w:val="000000" w:themeColor="text1"/>
          <w:lang w:val="ro-RO"/>
        </w:rPr>
      </w:pPr>
    </w:p>
    <w:p w:rsidR="00BD326E" w:rsidRDefault="004E6DEB">
      <w:pPr>
        <w:pStyle w:val="BodyText22"/>
        <w:ind w:firstLine="0"/>
        <w:rPr>
          <w:b/>
          <w:bCs/>
          <w:color w:val="000000" w:themeColor="text1"/>
          <w:sz w:val="24"/>
          <w:szCs w:val="24"/>
          <w:lang w:val="ro-RO"/>
        </w:rPr>
      </w:pPr>
      <w:r w:rsidRPr="004E6DEB">
        <w:rPr>
          <w:b/>
          <w:bCs/>
          <w:color w:val="000000" w:themeColor="text1"/>
          <w:sz w:val="23"/>
          <w:szCs w:val="23"/>
          <w:lang w:val="ro-RO"/>
        </w:rPr>
        <w:t>Indemnizaţia socială minim garantată, numărul şi valoarea de plată, anul 2016:</w:t>
      </w:r>
    </w:p>
    <w:tbl>
      <w:tblPr>
        <w:tblW w:w="0" w:type="auto"/>
        <w:tblInd w:w="108" w:type="dxa"/>
        <w:tblLayout w:type="fixed"/>
        <w:tblLook w:val="00A0"/>
      </w:tblPr>
      <w:tblGrid>
        <w:gridCol w:w="1842"/>
        <w:gridCol w:w="1560"/>
        <w:gridCol w:w="1560"/>
        <w:gridCol w:w="1985"/>
        <w:gridCol w:w="1701"/>
        <w:gridCol w:w="1368"/>
      </w:tblGrid>
      <w:tr w:rsidR="00A979BA" w:rsidRPr="002D1C73" w:rsidTr="00EB1F54">
        <w:trPr>
          <w:trHeight w:val="20"/>
        </w:trPr>
        <w:tc>
          <w:tcPr>
            <w:tcW w:w="1842" w:type="dxa"/>
            <w:vMerge w:val="restart"/>
            <w:tcBorders>
              <w:top w:val="single" w:sz="4" w:space="0" w:color="auto"/>
              <w:left w:val="single" w:sz="4" w:space="0" w:color="auto"/>
              <w:right w:val="single" w:sz="4" w:space="0" w:color="auto"/>
            </w:tcBorders>
            <w:shd w:val="clear" w:color="auto" w:fill="D6E3BC" w:themeFill="accent3" w:themeFillTint="66"/>
            <w:noWrap/>
          </w:tcPr>
          <w:p w:rsidR="00BB2989" w:rsidRPr="002D1C73" w:rsidRDefault="004E6DEB">
            <w:pPr>
              <w:jc w:val="center"/>
              <w:rPr>
                <w:b/>
                <w:bCs/>
                <w:color w:val="000000" w:themeColor="text1"/>
                <w:lang w:val="ro-RO"/>
              </w:rPr>
            </w:pPr>
            <w:r w:rsidRPr="004E6DEB">
              <w:rPr>
                <w:b/>
                <w:bCs/>
                <w:color w:val="000000" w:themeColor="text1"/>
                <w:sz w:val="22"/>
                <w:szCs w:val="22"/>
                <w:lang w:val="ro-RO"/>
              </w:rPr>
              <w:t>Perioada ianuarie – decembrie  2016</w:t>
            </w:r>
          </w:p>
        </w:tc>
        <w:tc>
          <w:tcPr>
            <w:tcW w:w="1560" w:type="dxa"/>
            <w:vMerge w:val="restart"/>
            <w:tcBorders>
              <w:top w:val="single" w:sz="4" w:space="0" w:color="auto"/>
              <w:left w:val="nil"/>
              <w:right w:val="single" w:sz="4" w:space="0" w:color="auto"/>
            </w:tcBorders>
            <w:shd w:val="clear" w:color="auto" w:fill="D6E3BC" w:themeFill="accent3" w:themeFillTint="66"/>
            <w:noWrap/>
          </w:tcPr>
          <w:p w:rsidR="00BB2989" w:rsidRPr="002D1C73" w:rsidRDefault="008D0093">
            <w:pPr>
              <w:jc w:val="center"/>
              <w:rPr>
                <w:b/>
                <w:bCs/>
                <w:color w:val="000000" w:themeColor="text1"/>
                <w:lang w:val="ro-RO"/>
              </w:rPr>
            </w:pPr>
            <w:r w:rsidRPr="002D1C73">
              <w:rPr>
                <w:b/>
                <w:bCs/>
                <w:sz w:val="23"/>
                <w:szCs w:val="23"/>
                <w:lang w:val="ro-RO"/>
              </w:rPr>
              <w:t>Număr de indemnizații acordate pensionarilor</w:t>
            </w:r>
          </w:p>
        </w:tc>
        <w:tc>
          <w:tcPr>
            <w:tcW w:w="1560" w:type="dxa"/>
            <w:tcBorders>
              <w:top w:val="single" w:sz="4" w:space="0" w:color="auto"/>
              <w:left w:val="nil"/>
              <w:bottom w:val="single" w:sz="4" w:space="0" w:color="auto"/>
              <w:right w:val="single" w:sz="4" w:space="0" w:color="auto"/>
            </w:tcBorders>
            <w:shd w:val="clear" w:color="auto" w:fill="D6E3BC" w:themeFill="accent3" w:themeFillTint="66"/>
            <w:noWrap/>
          </w:tcPr>
          <w:p w:rsidR="00BB2989" w:rsidRPr="002D1C73" w:rsidRDefault="004E6DEB">
            <w:pPr>
              <w:jc w:val="center"/>
              <w:rPr>
                <w:b/>
                <w:bCs/>
                <w:color w:val="000000" w:themeColor="text1"/>
                <w:lang w:val="ro-RO"/>
              </w:rPr>
            </w:pPr>
            <w:r w:rsidRPr="004E6DEB">
              <w:rPr>
                <w:b/>
                <w:bCs/>
                <w:color w:val="000000" w:themeColor="text1"/>
                <w:sz w:val="22"/>
                <w:szCs w:val="22"/>
                <w:lang w:val="ro-RO"/>
              </w:rPr>
              <w:t>din care:</w:t>
            </w:r>
          </w:p>
        </w:tc>
        <w:tc>
          <w:tcPr>
            <w:tcW w:w="1985" w:type="dxa"/>
            <w:vMerge w:val="restart"/>
            <w:tcBorders>
              <w:top w:val="single" w:sz="4" w:space="0" w:color="auto"/>
              <w:left w:val="nil"/>
              <w:right w:val="single" w:sz="4" w:space="0" w:color="auto"/>
            </w:tcBorders>
            <w:shd w:val="clear" w:color="auto" w:fill="D6E3BC" w:themeFill="accent3" w:themeFillTint="66"/>
            <w:noWrap/>
          </w:tcPr>
          <w:p w:rsidR="008D0093" w:rsidRPr="002D1C73" w:rsidRDefault="008D0093">
            <w:pPr>
              <w:jc w:val="center"/>
              <w:rPr>
                <w:b/>
                <w:bCs/>
                <w:sz w:val="23"/>
                <w:szCs w:val="23"/>
                <w:lang w:val="ro-RO"/>
              </w:rPr>
            </w:pPr>
            <w:r w:rsidRPr="002D1C73">
              <w:rPr>
                <w:b/>
                <w:bCs/>
                <w:sz w:val="23"/>
                <w:szCs w:val="23"/>
                <w:lang w:val="ro-RO"/>
              </w:rPr>
              <w:t xml:space="preserve">Valoarea  indemnizației  sociale                 </w:t>
            </w:r>
          </w:p>
          <w:p w:rsidR="00EB1F54" w:rsidRPr="002D1C73" w:rsidRDefault="00EB1F54">
            <w:pPr>
              <w:jc w:val="center"/>
              <w:rPr>
                <w:b/>
                <w:bCs/>
                <w:sz w:val="23"/>
                <w:szCs w:val="23"/>
                <w:lang w:val="ro-RO"/>
              </w:rPr>
            </w:pPr>
            <w:r w:rsidRPr="002D1C73">
              <w:rPr>
                <w:b/>
                <w:bCs/>
                <w:sz w:val="23"/>
                <w:szCs w:val="23"/>
                <w:lang w:val="ro-RO"/>
              </w:rPr>
              <w:t xml:space="preserve"> (</w:t>
            </w:r>
            <w:r w:rsidR="008D0093" w:rsidRPr="002D1C73">
              <w:rPr>
                <w:b/>
                <w:bCs/>
                <w:sz w:val="23"/>
                <w:szCs w:val="23"/>
                <w:lang w:val="ro-RO"/>
              </w:rPr>
              <w:t>suportată de la BS</w:t>
            </w:r>
            <w:r w:rsidRPr="002D1C73">
              <w:rPr>
                <w:b/>
                <w:bCs/>
                <w:sz w:val="23"/>
                <w:szCs w:val="23"/>
                <w:lang w:val="ro-RO"/>
              </w:rPr>
              <w:t>)</w:t>
            </w:r>
            <w:r w:rsidR="008D0093" w:rsidRPr="002D1C73">
              <w:rPr>
                <w:b/>
                <w:bCs/>
                <w:sz w:val="23"/>
                <w:szCs w:val="23"/>
                <w:lang w:val="ro-RO"/>
              </w:rPr>
              <w:t xml:space="preserve">   </w:t>
            </w:r>
          </w:p>
          <w:p w:rsidR="00BB2989" w:rsidRPr="002D1C73" w:rsidRDefault="008D0093">
            <w:pPr>
              <w:jc w:val="center"/>
              <w:rPr>
                <w:b/>
                <w:bCs/>
                <w:color w:val="000000" w:themeColor="text1"/>
                <w:lang w:val="ro-RO"/>
              </w:rPr>
            </w:pPr>
            <w:r w:rsidRPr="002D1C73">
              <w:rPr>
                <w:b/>
                <w:bCs/>
                <w:sz w:val="23"/>
                <w:szCs w:val="23"/>
                <w:lang w:val="ro-RO"/>
              </w:rPr>
              <w:t>-lei-</w:t>
            </w:r>
          </w:p>
        </w:tc>
        <w:tc>
          <w:tcPr>
            <w:tcW w:w="1701" w:type="dxa"/>
            <w:tcBorders>
              <w:top w:val="single" w:sz="4" w:space="0" w:color="auto"/>
              <w:left w:val="nil"/>
              <w:bottom w:val="single" w:sz="4" w:space="0" w:color="auto"/>
              <w:right w:val="single" w:sz="4" w:space="0" w:color="auto"/>
            </w:tcBorders>
            <w:shd w:val="clear" w:color="auto" w:fill="D6E3BC" w:themeFill="accent3" w:themeFillTint="66"/>
            <w:noWrap/>
          </w:tcPr>
          <w:p w:rsidR="00BB2989" w:rsidRPr="002D1C73" w:rsidRDefault="004E6DEB">
            <w:pPr>
              <w:jc w:val="center"/>
              <w:rPr>
                <w:b/>
                <w:bCs/>
                <w:color w:val="000000" w:themeColor="text1"/>
                <w:lang w:val="ro-RO"/>
              </w:rPr>
            </w:pPr>
            <w:r w:rsidRPr="004E6DEB">
              <w:rPr>
                <w:b/>
                <w:bCs/>
                <w:color w:val="000000" w:themeColor="text1"/>
                <w:sz w:val="22"/>
                <w:szCs w:val="22"/>
                <w:lang w:val="ro-RO"/>
              </w:rPr>
              <w:t>din care:</w:t>
            </w:r>
          </w:p>
        </w:tc>
        <w:tc>
          <w:tcPr>
            <w:tcW w:w="1368" w:type="dxa"/>
            <w:vMerge w:val="restart"/>
            <w:tcBorders>
              <w:top w:val="single" w:sz="4" w:space="0" w:color="auto"/>
              <w:left w:val="nil"/>
              <w:right w:val="single" w:sz="4" w:space="0" w:color="auto"/>
            </w:tcBorders>
            <w:shd w:val="clear" w:color="auto" w:fill="D6E3BC" w:themeFill="accent3" w:themeFillTint="66"/>
            <w:noWrap/>
          </w:tcPr>
          <w:p w:rsidR="00EB1F54" w:rsidRPr="002D1C73" w:rsidRDefault="004E6DEB">
            <w:pPr>
              <w:jc w:val="center"/>
              <w:rPr>
                <w:b/>
                <w:bCs/>
                <w:color w:val="000000" w:themeColor="text1"/>
                <w:lang w:val="ro-RO"/>
              </w:rPr>
            </w:pPr>
            <w:r w:rsidRPr="004E6DEB">
              <w:rPr>
                <w:b/>
                <w:bCs/>
                <w:color w:val="000000" w:themeColor="text1"/>
                <w:sz w:val="22"/>
                <w:szCs w:val="22"/>
                <w:lang w:val="ro-RO"/>
              </w:rPr>
              <w:t xml:space="preserve">Valoare medie  </w:t>
            </w:r>
          </w:p>
          <w:p w:rsidR="00EB1F54" w:rsidRPr="002D1C73" w:rsidRDefault="00EB1F54">
            <w:pPr>
              <w:jc w:val="center"/>
              <w:rPr>
                <w:b/>
                <w:bCs/>
                <w:color w:val="000000" w:themeColor="text1"/>
                <w:lang w:val="ro-RO"/>
              </w:rPr>
            </w:pPr>
          </w:p>
          <w:p w:rsidR="00EB1F54" w:rsidRPr="002D1C73" w:rsidRDefault="00EB1F54">
            <w:pPr>
              <w:jc w:val="center"/>
              <w:rPr>
                <w:b/>
                <w:bCs/>
                <w:color w:val="000000" w:themeColor="text1"/>
                <w:lang w:val="ro-RO"/>
              </w:rPr>
            </w:pPr>
          </w:p>
          <w:p w:rsidR="00EB1F54" w:rsidRPr="002D1C73" w:rsidRDefault="004E6DEB">
            <w:pPr>
              <w:jc w:val="center"/>
              <w:rPr>
                <w:b/>
                <w:bCs/>
                <w:color w:val="000000" w:themeColor="text1"/>
                <w:lang w:val="ro-RO"/>
              </w:rPr>
            </w:pPr>
            <w:r w:rsidRPr="004E6DEB">
              <w:rPr>
                <w:b/>
                <w:bCs/>
                <w:color w:val="000000" w:themeColor="text1"/>
                <w:sz w:val="22"/>
                <w:szCs w:val="22"/>
                <w:lang w:val="ro-RO"/>
              </w:rPr>
              <w:t xml:space="preserve">         </w:t>
            </w:r>
          </w:p>
          <w:p w:rsidR="00BB2989" w:rsidRPr="002D1C73" w:rsidRDefault="004E6DEB">
            <w:pPr>
              <w:jc w:val="center"/>
              <w:rPr>
                <w:b/>
                <w:bCs/>
                <w:color w:val="000000" w:themeColor="text1"/>
                <w:lang w:val="ro-RO"/>
              </w:rPr>
            </w:pPr>
            <w:r w:rsidRPr="004E6DEB">
              <w:rPr>
                <w:b/>
                <w:bCs/>
                <w:color w:val="000000" w:themeColor="text1"/>
                <w:sz w:val="22"/>
                <w:szCs w:val="22"/>
                <w:lang w:val="ro-RO"/>
              </w:rPr>
              <w:t>-lei-</w:t>
            </w:r>
          </w:p>
        </w:tc>
      </w:tr>
      <w:tr w:rsidR="00A979BA" w:rsidRPr="002D1C73" w:rsidTr="00EB1F54">
        <w:trPr>
          <w:trHeight w:val="1170"/>
        </w:trPr>
        <w:tc>
          <w:tcPr>
            <w:tcW w:w="1842" w:type="dxa"/>
            <w:vMerge/>
            <w:tcBorders>
              <w:left w:val="single" w:sz="4" w:space="0" w:color="auto"/>
              <w:bottom w:val="single" w:sz="4" w:space="0" w:color="auto"/>
              <w:right w:val="single" w:sz="4" w:space="0" w:color="auto"/>
            </w:tcBorders>
            <w:shd w:val="clear" w:color="auto" w:fill="B8CCE4"/>
            <w:noWrap/>
            <w:vAlign w:val="center"/>
          </w:tcPr>
          <w:p w:rsidR="00474577" w:rsidRPr="002D1C73" w:rsidRDefault="00474577" w:rsidP="00474577">
            <w:pPr>
              <w:jc w:val="center"/>
              <w:rPr>
                <w:b/>
                <w:bCs/>
                <w:color w:val="000000" w:themeColor="text1"/>
                <w:lang w:val="ro-RO"/>
              </w:rPr>
            </w:pPr>
          </w:p>
        </w:tc>
        <w:tc>
          <w:tcPr>
            <w:tcW w:w="1560" w:type="dxa"/>
            <w:vMerge/>
            <w:tcBorders>
              <w:left w:val="nil"/>
              <w:bottom w:val="single" w:sz="4" w:space="0" w:color="auto"/>
              <w:right w:val="single" w:sz="4" w:space="0" w:color="auto"/>
            </w:tcBorders>
            <w:shd w:val="clear" w:color="auto" w:fill="B8CCE4"/>
            <w:noWrap/>
            <w:vAlign w:val="center"/>
          </w:tcPr>
          <w:p w:rsidR="00474577" w:rsidRPr="002D1C73" w:rsidRDefault="00474577" w:rsidP="00474577">
            <w:pPr>
              <w:jc w:val="center"/>
              <w:rPr>
                <w:b/>
                <w:bCs/>
                <w:color w:val="000000" w:themeColor="text1"/>
                <w:lang w:val="ro-RO"/>
              </w:rPr>
            </w:pPr>
          </w:p>
        </w:tc>
        <w:tc>
          <w:tcPr>
            <w:tcW w:w="1560"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rsidR="008D0093" w:rsidRPr="002D1C73" w:rsidRDefault="008D0093" w:rsidP="00EB1F54">
            <w:pPr>
              <w:jc w:val="center"/>
              <w:rPr>
                <w:b/>
                <w:bCs/>
                <w:sz w:val="23"/>
                <w:szCs w:val="23"/>
                <w:lang w:val="ro-RO"/>
              </w:rPr>
            </w:pPr>
            <w:r w:rsidRPr="002D1C73">
              <w:rPr>
                <w:b/>
                <w:bCs/>
                <w:sz w:val="23"/>
                <w:szCs w:val="23"/>
                <w:lang w:val="ro-RO"/>
              </w:rPr>
              <w:t>indemnizații acordate</w:t>
            </w:r>
          </w:p>
          <w:p w:rsidR="00474577" w:rsidRPr="002D1C73" w:rsidRDefault="008D0093" w:rsidP="00EB1F54">
            <w:pPr>
              <w:jc w:val="center"/>
              <w:rPr>
                <w:b/>
                <w:bCs/>
                <w:color w:val="000000" w:themeColor="text1"/>
                <w:lang w:val="ro-RO"/>
              </w:rPr>
            </w:pPr>
            <w:r w:rsidRPr="002D1C73">
              <w:rPr>
                <w:b/>
                <w:bCs/>
                <w:sz w:val="23"/>
                <w:szCs w:val="23"/>
                <w:lang w:val="ro-RO"/>
              </w:rPr>
              <w:t>pensionarilor  agricultori</w:t>
            </w:r>
          </w:p>
        </w:tc>
        <w:tc>
          <w:tcPr>
            <w:tcW w:w="1985" w:type="dxa"/>
            <w:vMerge/>
            <w:tcBorders>
              <w:left w:val="nil"/>
              <w:bottom w:val="single" w:sz="4" w:space="0" w:color="auto"/>
              <w:right w:val="single" w:sz="4" w:space="0" w:color="auto"/>
            </w:tcBorders>
            <w:shd w:val="clear" w:color="auto" w:fill="B8CCE4"/>
            <w:noWrap/>
            <w:vAlign w:val="center"/>
          </w:tcPr>
          <w:p w:rsidR="00474577" w:rsidRPr="002D1C73" w:rsidRDefault="00474577" w:rsidP="00474577">
            <w:pPr>
              <w:keepNext/>
              <w:numPr>
                <w:ilvl w:val="0"/>
                <w:numId w:val="1"/>
              </w:numPr>
              <w:spacing w:before="240"/>
              <w:jc w:val="center"/>
              <w:outlineLvl w:val="0"/>
              <w:rPr>
                <w:b/>
                <w:bCs/>
                <w:color w:val="000000" w:themeColor="text1"/>
                <w:lang w:val="ro-RO"/>
              </w:rPr>
            </w:pPr>
          </w:p>
        </w:tc>
        <w:tc>
          <w:tcPr>
            <w:tcW w:w="1701" w:type="dxa"/>
            <w:tcBorders>
              <w:top w:val="single" w:sz="4" w:space="0" w:color="auto"/>
              <w:left w:val="nil"/>
              <w:bottom w:val="single" w:sz="4" w:space="0" w:color="auto"/>
              <w:right w:val="single" w:sz="4" w:space="0" w:color="auto"/>
            </w:tcBorders>
            <w:shd w:val="clear" w:color="auto" w:fill="D6E3BC" w:themeFill="accent3" w:themeFillTint="66"/>
            <w:noWrap/>
            <w:vAlign w:val="center"/>
          </w:tcPr>
          <w:p w:rsidR="00474577" w:rsidRPr="002D1C73" w:rsidRDefault="004E6DEB" w:rsidP="00474577">
            <w:pPr>
              <w:jc w:val="center"/>
              <w:rPr>
                <w:b/>
                <w:bCs/>
                <w:color w:val="000000" w:themeColor="text1"/>
                <w:lang w:val="ro-RO"/>
              </w:rPr>
            </w:pPr>
            <w:r w:rsidRPr="004E6DEB">
              <w:rPr>
                <w:b/>
                <w:bCs/>
                <w:color w:val="000000" w:themeColor="text1"/>
                <w:sz w:val="22"/>
                <w:szCs w:val="22"/>
                <w:lang w:val="ro-RO"/>
              </w:rPr>
              <w:t>pentru pensionarii agricultori</w:t>
            </w:r>
          </w:p>
          <w:p w:rsidR="00EB1F54" w:rsidRPr="002D1C73" w:rsidRDefault="00EB1F54" w:rsidP="00474577">
            <w:pPr>
              <w:jc w:val="center"/>
              <w:rPr>
                <w:b/>
                <w:bCs/>
                <w:color w:val="000000" w:themeColor="text1"/>
                <w:lang w:val="ro-RO"/>
              </w:rPr>
            </w:pPr>
          </w:p>
          <w:p w:rsidR="00474577" w:rsidRPr="002D1C73" w:rsidRDefault="00EB1F54" w:rsidP="00EB1F54">
            <w:pPr>
              <w:jc w:val="center"/>
              <w:rPr>
                <w:b/>
                <w:bCs/>
                <w:color w:val="000000" w:themeColor="text1"/>
                <w:lang w:val="ro-RO"/>
              </w:rPr>
            </w:pPr>
            <w:r w:rsidRPr="002D1C73">
              <w:rPr>
                <w:b/>
                <w:bCs/>
                <w:sz w:val="23"/>
                <w:szCs w:val="23"/>
                <w:lang w:val="ro-RO"/>
              </w:rPr>
              <w:t>-lei-</w:t>
            </w:r>
          </w:p>
        </w:tc>
        <w:tc>
          <w:tcPr>
            <w:tcW w:w="1368" w:type="dxa"/>
            <w:vMerge/>
            <w:tcBorders>
              <w:left w:val="nil"/>
              <w:bottom w:val="single" w:sz="4" w:space="0" w:color="auto"/>
              <w:right w:val="single" w:sz="4" w:space="0" w:color="auto"/>
            </w:tcBorders>
            <w:shd w:val="clear" w:color="auto" w:fill="B8CCE4"/>
            <w:noWrap/>
            <w:vAlign w:val="center"/>
          </w:tcPr>
          <w:p w:rsidR="00474577" w:rsidRPr="002D1C73" w:rsidRDefault="00474577" w:rsidP="00474577">
            <w:pPr>
              <w:keepNext/>
              <w:numPr>
                <w:ilvl w:val="0"/>
                <w:numId w:val="1"/>
              </w:numPr>
              <w:spacing w:before="240"/>
              <w:jc w:val="center"/>
              <w:outlineLvl w:val="0"/>
              <w:rPr>
                <w:b/>
                <w:bCs/>
                <w:color w:val="000000" w:themeColor="text1"/>
                <w:lang w:val="ro-RO"/>
              </w:rPr>
            </w:pPr>
          </w:p>
        </w:tc>
      </w:tr>
      <w:tr w:rsidR="00A8688B" w:rsidRPr="002D1C73" w:rsidTr="00EB1F54">
        <w:trPr>
          <w:trHeight w:val="539"/>
        </w:trPr>
        <w:tc>
          <w:tcPr>
            <w:tcW w:w="1842" w:type="dxa"/>
            <w:tcBorders>
              <w:top w:val="nil"/>
              <w:left w:val="single" w:sz="4" w:space="0" w:color="auto"/>
              <w:bottom w:val="single" w:sz="4" w:space="0" w:color="auto"/>
              <w:right w:val="single" w:sz="4" w:space="0" w:color="auto"/>
            </w:tcBorders>
            <w:noWrap/>
            <w:vAlign w:val="center"/>
          </w:tcPr>
          <w:p w:rsidR="00BB2989" w:rsidRPr="002D1C73" w:rsidRDefault="005D7176">
            <w:pPr>
              <w:jc w:val="center"/>
              <w:rPr>
                <w:b/>
                <w:bCs/>
                <w:color w:val="000000" w:themeColor="text1"/>
                <w:lang w:val="ro-RO"/>
              </w:rPr>
            </w:pPr>
            <w:r w:rsidRPr="002D1C73">
              <w:rPr>
                <w:b/>
                <w:bCs/>
                <w:sz w:val="23"/>
                <w:szCs w:val="23"/>
                <w:lang w:val="ro-RO"/>
              </w:rPr>
              <w:t>Total indemnizații/an</w:t>
            </w:r>
          </w:p>
        </w:tc>
        <w:tc>
          <w:tcPr>
            <w:tcW w:w="1560"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6.799.649</w:t>
            </w:r>
          </w:p>
        </w:tc>
        <w:tc>
          <w:tcPr>
            <w:tcW w:w="1560"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1.285.938</w:t>
            </w:r>
          </w:p>
        </w:tc>
        <w:tc>
          <w:tcPr>
            <w:tcW w:w="1985"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902.197.266</w:t>
            </w:r>
          </w:p>
        </w:tc>
        <w:tc>
          <w:tcPr>
            <w:tcW w:w="1701"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117.304.253</w:t>
            </w:r>
          </w:p>
        </w:tc>
        <w:tc>
          <w:tcPr>
            <w:tcW w:w="1368"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133</w:t>
            </w:r>
          </w:p>
        </w:tc>
      </w:tr>
      <w:tr w:rsidR="00A8688B" w:rsidRPr="002D1C73" w:rsidTr="00EB1F54">
        <w:trPr>
          <w:trHeight w:val="645"/>
        </w:trPr>
        <w:tc>
          <w:tcPr>
            <w:tcW w:w="1842" w:type="dxa"/>
            <w:tcBorders>
              <w:top w:val="nil"/>
              <w:left w:val="single" w:sz="4" w:space="0" w:color="auto"/>
              <w:bottom w:val="single" w:sz="4" w:space="0" w:color="auto"/>
              <w:right w:val="single" w:sz="4" w:space="0" w:color="auto"/>
            </w:tcBorders>
            <w:vAlign w:val="center"/>
          </w:tcPr>
          <w:p w:rsidR="00BB2989" w:rsidRPr="002D1C73" w:rsidRDefault="005D7176">
            <w:pPr>
              <w:jc w:val="center"/>
              <w:rPr>
                <w:b/>
                <w:bCs/>
                <w:color w:val="000000" w:themeColor="text1"/>
                <w:lang w:val="ro-RO"/>
              </w:rPr>
            </w:pPr>
            <w:r w:rsidRPr="002D1C73">
              <w:rPr>
                <w:b/>
                <w:bCs/>
                <w:sz w:val="23"/>
                <w:szCs w:val="23"/>
                <w:lang w:val="ro-RO"/>
              </w:rPr>
              <w:t>Număr mediu pensionari/lună</w:t>
            </w:r>
          </w:p>
        </w:tc>
        <w:tc>
          <w:tcPr>
            <w:tcW w:w="1560"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bookmarkStart w:id="3" w:name="OLE_LINK2"/>
            <w:r w:rsidRPr="004E6DEB">
              <w:rPr>
                <w:bCs/>
                <w:color w:val="000000" w:themeColor="text1"/>
                <w:sz w:val="22"/>
                <w:szCs w:val="22"/>
                <w:lang w:val="ro-RO"/>
              </w:rPr>
              <w:t>566.637</w:t>
            </w:r>
            <w:bookmarkEnd w:id="3"/>
          </w:p>
        </w:tc>
        <w:tc>
          <w:tcPr>
            <w:tcW w:w="1560"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107.162</w:t>
            </w:r>
          </w:p>
        </w:tc>
        <w:tc>
          <w:tcPr>
            <w:tcW w:w="1985"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75.183.106</w:t>
            </w:r>
          </w:p>
        </w:tc>
        <w:tc>
          <w:tcPr>
            <w:tcW w:w="1701"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9.775.354</w:t>
            </w:r>
          </w:p>
        </w:tc>
        <w:tc>
          <w:tcPr>
            <w:tcW w:w="1368" w:type="dxa"/>
            <w:tcBorders>
              <w:top w:val="nil"/>
              <w:left w:val="nil"/>
              <w:bottom w:val="single" w:sz="4" w:space="0" w:color="auto"/>
              <w:right w:val="single" w:sz="4" w:space="0" w:color="auto"/>
            </w:tcBorders>
            <w:noWrap/>
            <w:vAlign w:val="center"/>
          </w:tcPr>
          <w:p w:rsidR="00BD326E" w:rsidRDefault="004E6DEB">
            <w:pPr>
              <w:jc w:val="center"/>
              <w:rPr>
                <w:bCs/>
                <w:color w:val="000000" w:themeColor="text1"/>
                <w:lang w:val="ro-RO"/>
              </w:rPr>
            </w:pPr>
            <w:r w:rsidRPr="004E6DEB">
              <w:rPr>
                <w:bCs/>
                <w:color w:val="000000" w:themeColor="text1"/>
                <w:sz w:val="22"/>
                <w:szCs w:val="22"/>
                <w:lang w:val="ro-RO"/>
              </w:rPr>
              <w:t>133</w:t>
            </w:r>
          </w:p>
        </w:tc>
      </w:tr>
    </w:tbl>
    <w:p w:rsidR="00BD326E" w:rsidRDefault="004E6DEB">
      <w:pPr>
        <w:pStyle w:val="ListParagraph"/>
        <w:numPr>
          <w:ilvl w:val="0"/>
          <w:numId w:val="83"/>
        </w:numPr>
        <w:tabs>
          <w:tab w:val="left" w:pos="426"/>
        </w:tabs>
        <w:ind w:left="426" w:hanging="426"/>
        <w:contextualSpacing w:val="0"/>
        <w:jc w:val="both"/>
        <w:rPr>
          <w:color w:val="000000" w:themeColor="text1"/>
          <w:lang w:val="ro-RO"/>
        </w:rPr>
      </w:pPr>
      <w:r w:rsidRPr="004E6DEB">
        <w:rPr>
          <w:color w:val="000000" w:themeColor="text1"/>
          <w:lang w:val="ro-RO"/>
        </w:rPr>
        <w:lastRenderedPageBreak/>
        <w:t xml:space="preserve">S-a efectuat recepționarea, verificarea, prelucrarea şi transmiterea documentelor de plată pentru beneficiarii de drepturi de pensii de asigurări sociale de stat sau prevăzute de legi cu caracter special  ale căror drepturi se achită prin </w:t>
      </w:r>
      <w:r w:rsidRPr="004E6DEB">
        <w:rPr>
          <w:b/>
          <w:color w:val="000000" w:themeColor="text1"/>
          <w:lang w:val="ro-RO"/>
        </w:rPr>
        <w:t>CITIBANK</w:t>
      </w:r>
      <w:r w:rsidRPr="004E6DEB">
        <w:rPr>
          <w:color w:val="000000" w:themeColor="text1"/>
          <w:lang w:val="ro-RO"/>
        </w:rPr>
        <w:t xml:space="preserve"> (</w:t>
      </w:r>
      <w:r w:rsidRPr="004E6DEB">
        <w:rPr>
          <w:b/>
          <w:color w:val="000000" w:themeColor="text1"/>
          <w:lang w:val="ro-RO"/>
        </w:rPr>
        <w:t>plăţi de prestații pe teritoriul altor state):</w:t>
      </w:r>
    </w:p>
    <w:tbl>
      <w:tblPr>
        <w:tblW w:w="4705" w:type="pct"/>
        <w:tblInd w:w="534" w:type="dxa"/>
        <w:tblLayout w:type="fixed"/>
        <w:tblLook w:val="00A0"/>
      </w:tblPr>
      <w:tblGrid>
        <w:gridCol w:w="1723"/>
        <w:gridCol w:w="1469"/>
        <w:gridCol w:w="1731"/>
        <w:gridCol w:w="1736"/>
        <w:gridCol w:w="1450"/>
        <w:gridCol w:w="1431"/>
      </w:tblGrid>
      <w:tr w:rsidR="00A8688B" w:rsidRPr="002D1C73" w:rsidTr="00B63457">
        <w:trPr>
          <w:trHeight w:val="286"/>
        </w:trPr>
        <w:tc>
          <w:tcPr>
            <w:tcW w:w="903"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B2989" w:rsidRPr="002D1C73" w:rsidRDefault="004E6DEB">
            <w:pPr>
              <w:jc w:val="center"/>
              <w:rPr>
                <w:b/>
                <w:bCs/>
                <w:color w:val="000000" w:themeColor="text1"/>
                <w:lang w:val="ro-RO"/>
              </w:rPr>
            </w:pPr>
            <w:r w:rsidRPr="004E6DEB">
              <w:rPr>
                <w:b/>
                <w:bCs/>
                <w:color w:val="000000" w:themeColor="text1"/>
                <w:sz w:val="22"/>
                <w:szCs w:val="22"/>
                <w:lang w:val="ro-RO"/>
              </w:rPr>
              <w:t>Perioada ianuarie – decembrie  2016</w:t>
            </w:r>
          </w:p>
        </w:tc>
        <w:tc>
          <w:tcPr>
            <w:tcW w:w="770"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tcPr>
          <w:p w:rsidR="00BB2989" w:rsidRPr="002D1C73" w:rsidRDefault="004E6DEB">
            <w:pPr>
              <w:jc w:val="center"/>
              <w:rPr>
                <w:b/>
                <w:bCs/>
                <w:color w:val="000000" w:themeColor="text1"/>
                <w:lang w:val="ro-RO"/>
              </w:rPr>
            </w:pPr>
            <w:r w:rsidRPr="004E6DEB">
              <w:rPr>
                <w:b/>
                <w:bCs/>
                <w:color w:val="000000" w:themeColor="text1"/>
                <w:sz w:val="22"/>
                <w:szCs w:val="22"/>
                <w:lang w:val="ro-RO"/>
              </w:rPr>
              <w:t>Total                        valoare de plată                    - lei-</w:t>
            </w:r>
          </w:p>
        </w:tc>
        <w:tc>
          <w:tcPr>
            <w:tcW w:w="1817" w:type="pct"/>
            <w:gridSpan w:val="2"/>
            <w:tcBorders>
              <w:top w:val="single" w:sz="4" w:space="0" w:color="auto"/>
              <w:left w:val="nil"/>
              <w:bottom w:val="single" w:sz="4" w:space="0" w:color="auto"/>
              <w:right w:val="single" w:sz="4" w:space="0" w:color="auto"/>
            </w:tcBorders>
            <w:shd w:val="clear" w:color="auto" w:fill="D6E3BC" w:themeFill="accent3" w:themeFillTint="66"/>
          </w:tcPr>
          <w:p w:rsidR="00BB2989" w:rsidRPr="002D1C73" w:rsidRDefault="004E6DEB">
            <w:pPr>
              <w:jc w:val="center"/>
              <w:rPr>
                <w:b/>
                <w:bCs/>
                <w:color w:val="000000" w:themeColor="text1"/>
                <w:lang w:val="ro-RO"/>
              </w:rPr>
            </w:pPr>
            <w:r w:rsidRPr="004E6DEB">
              <w:rPr>
                <w:b/>
                <w:bCs/>
                <w:color w:val="000000" w:themeColor="text1"/>
                <w:sz w:val="22"/>
                <w:szCs w:val="22"/>
                <w:lang w:val="ro-RO"/>
              </w:rPr>
              <w:t>din care, de la:</w:t>
            </w:r>
          </w:p>
        </w:tc>
        <w:tc>
          <w:tcPr>
            <w:tcW w:w="760" w:type="pct"/>
            <w:vMerge w:val="restart"/>
            <w:tcBorders>
              <w:top w:val="single" w:sz="4" w:space="0" w:color="auto"/>
              <w:left w:val="nil"/>
              <w:right w:val="single" w:sz="4" w:space="0" w:color="auto"/>
            </w:tcBorders>
            <w:shd w:val="clear" w:color="auto" w:fill="D6E3BC" w:themeFill="accent3" w:themeFillTint="66"/>
          </w:tcPr>
          <w:p w:rsidR="00BB2989" w:rsidRPr="002D1C73" w:rsidRDefault="004E6DEB">
            <w:pPr>
              <w:jc w:val="center"/>
              <w:rPr>
                <w:b/>
                <w:bCs/>
                <w:color w:val="000000" w:themeColor="text1"/>
                <w:lang w:val="ro-RO"/>
              </w:rPr>
            </w:pPr>
            <w:r w:rsidRPr="004E6DEB">
              <w:rPr>
                <w:b/>
                <w:bCs/>
                <w:color w:val="000000" w:themeColor="text1"/>
                <w:sz w:val="22"/>
                <w:szCs w:val="22"/>
                <w:lang w:val="ro-RO"/>
              </w:rPr>
              <w:t>Nr. beneficiari</w:t>
            </w:r>
          </w:p>
        </w:tc>
        <w:tc>
          <w:tcPr>
            <w:tcW w:w="750" w:type="pct"/>
            <w:vMerge w:val="restart"/>
            <w:tcBorders>
              <w:top w:val="single" w:sz="4" w:space="0" w:color="auto"/>
              <w:left w:val="nil"/>
              <w:right w:val="single" w:sz="4" w:space="0" w:color="auto"/>
            </w:tcBorders>
            <w:shd w:val="clear" w:color="auto" w:fill="D6E3BC" w:themeFill="accent3" w:themeFillTint="66"/>
          </w:tcPr>
          <w:p w:rsidR="00BB2989" w:rsidRDefault="004E6DEB">
            <w:pPr>
              <w:jc w:val="center"/>
              <w:rPr>
                <w:b/>
                <w:bCs/>
                <w:color w:val="000000" w:themeColor="text1"/>
                <w:lang w:val="ro-RO"/>
              </w:rPr>
            </w:pPr>
            <w:r w:rsidRPr="004E6DEB">
              <w:rPr>
                <w:b/>
                <w:bCs/>
                <w:color w:val="000000" w:themeColor="text1"/>
                <w:sz w:val="22"/>
                <w:szCs w:val="22"/>
                <w:lang w:val="ro-RO"/>
              </w:rPr>
              <w:t>Valoare medie</w:t>
            </w:r>
          </w:p>
          <w:p w:rsidR="00E6150F" w:rsidRPr="002D1C73" w:rsidRDefault="00E6150F">
            <w:pPr>
              <w:jc w:val="center"/>
              <w:rPr>
                <w:b/>
                <w:bCs/>
                <w:color w:val="000000" w:themeColor="text1"/>
                <w:lang w:val="ro-RO"/>
              </w:rPr>
            </w:pPr>
          </w:p>
          <w:p w:rsidR="00BD326E" w:rsidRDefault="004E6DEB">
            <w:pPr>
              <w:pStyle w:val="ListParagraph"/>
              <w:ind w:left="10"/>
              <w:jc w:val="center"/>
              <w:rPr>
                <w:b/>
                <w:bCs/>
                <w:color w:val="000000" w:themeColor="text1"/>
                <w:lang w:val="ro-RO"/>
              </w:rPr>
            </w:pPr>
            <w:r w:rsidRPr="004E6DEB">
              <w:rPr>
                <w:b/>
                <w:bCs/>
                <w:color w:val="000000" w:themeColor="text1"/>
                <w:sz w:val="22"/>
                <w:szCs w:val="22"/>
                <w:lang w:val="ro-RO"/>
              </w:rPr>
              <w:t>- lei -</w:t>
            </w:r>
          </w:p>
        </w:tc>
      </w:tr>
      <w:tr w:rsidR="00A8688B" w:rsidRPr="002D1C73" w:rsidTr="00B63457">
        <w:trPr>
          <w:trHeight w:val="510"/>
        </w:trPr>
        <w:tc>
          <w:tcPr>
            <w:tcW w:w="903" w:type="pct"/>
            <w:vMerge/>
            <w:tcBorders>
              <w:top w:val="single" w:sz="4" w:space="0" w:color="auto"/>
              <w:left w:val="single" w:sz="4" w:space="0" w:color="auto"/>
              <w:bottom w:val="single" w:sz="4" w:space="0" w:color="auto"/>
              <w:right w:val="single" w:sz="4" w:space="0" w:color="auto"/>
            </w:tcBorders>
            <w:shd w:val="clear" w:color="auto" w:fill="B8CCE4"/>
            <w:vAlign w:val="center"/>
          </w:tcPr>
          <w:p w:rsidR="00BD326E" w:rsidRDefault="00BD326E">
            <w:pPr>
              <w:pStyle w:val="ListParagraph"/>
              <w:numPr>
                <w:ilvl w:val="0"/>
                <w:numId w:val="85"/>
              </w:numPr>
              <w:rPr>
                <w:b/>
                <w:bCs/>
                <w:color w:val="000000" w:themeColor="text1"/>
                <w:lang w:val="ro-RO"/>
              </w:rPr>
            </w:pPr>
          </w:p>
        </w:tc>
        <w:tc>
          <w:tcPr>
            <w:tcW w:w="770" w:type="pct"/>
            <w:vMerge/>
            <w:tcBorders>
              <w:top w:val="single" w:sz="4" w:space="0" w:color="auto"/>
              <w:left w:val="single" w:sz="4" w:space="0" w:color="auto"/>
              <w:bottom w:val="single" w:sz="4" w:space="0" w:color="auto"/>
              <w:right w:val="single" w:sz="4" w:space="0" w:color="auto"/>
            </w:tcBorders>
            <w:shd w:val="clear" w:color="auto" w:fill="B8CCE4"/>
            <w:vAlign w:val="center"/>
          </w:tcPr>
          <w:p w:rsidR="00BD326E" w:rsidRDefault="00BD326E">
            <w:pPr>
              <w:pStyle w:val="ListParagraph"/>
              <w:numPr>
                <w:ilvl w:val="0"/>
                <w:numId w:val="85"/>
              </w:numPr>
              <w:rPr>
                <w:b/>
                <w:bCs/>
                <w:color w:val="000000" w:themeColor="text1"/>
                <w:lang w:val="ro-RO"/>
              </w:rPr>
            </w:pPr>
          </w:p>
        </w:tc>
        <w:tc>
          <w:tcPr>
            <w:tcW w:w="907" w:type="pct"/>
            <w:tcBorders>
              <w:top w:val="nil"/>
              <w:left w:val="nil"/>
              <w:bottom w:val="single" w:sz="4" w:space="0" w:color="auto"/>
              <w:right w:val="single" w:sz="4" w:space="0" w:color="auto"/>
            </w:tcBorders>
            <w:shd w:val="clear" w:color="auto" w:fill="D6E3BC" w:themeFill="accent3" w:themeFillTint="66"/>
            <w:vAlign w:val="center"/>
          </w:tcPr>
          <w:p w:rsidR="00BD326E" w:rsidRDefault="00E6150F">
            <w:pPr>
              <w:ind w:left="360"/>
              <w:rPr>
                <w:b/>
                <w:bCs/>
                <w:color w:val="000000" w:themeColor="text1"/>
                <w:lang w:val="ro-RO"/>
              </w:rPr>
            </w:pPr>
            <w:r>
              <w:rPr>
                <w:b/>
                <w:bCs/>
                <w:color w:val="000000" w:themeColor="text1"/>
                <w:sz w:val="22"/>
                <w:szCs w:val="22"/>
                <w:lang w:val="ro-RO"/>
              </w:rPr>
              <w:t xml:space="preserve">  </w:t>
            </w:r>
            <w:r w:rsidR="004E6DEB" w:rsidRPr="004E6DEB">
              <w:rPr>
                <w:b/>
                <w:bCs/>
                <w:color w:val="000000" w:themeColor="text1"/>
                <w:sz w:val="22"/>
                <w:szCs w:val="22"/>
                <w:lang w:val="ro-RO"/>
              </w:rPr>
              <w:t>BASS</w:t>
            </w:r>
          </w:p>
          <w:p w:rsidR="00BB2989" w:rsidRPr="002D1C73" w:rsidRDefault="004E6DEB">
            <w:pPr>
              <w:jc w:val="center"/>
              <w:rPr>
                <w:b/>
                <w:bCs/>
                <w:color w:val="000000" w:themeColor="text1"/>
                <w:lang w:val="ro-RO"/>
              </w:rPr>
            </w:pPr>
            <w:r w:rsidRPr="004E6DEB">
              <w:rPr>
                <w:b/>
                <w:bCs/>
                <w:color w:val="000000" w:themeColor="text1"/>
                <w:sz w:val="22"/>
                <w:szCs w:val="22"/>
                <w:lang w:val="ro-RO"/>
              </w:rPr>
              <w:t>- lei -</w:t>
            </w:r>
          </w:p>
        </w:tc>
        <w:tc>
          <w:tcPr>
            <w:tcW w:w="910" w:type="pct"/>
            <w:tcBorders>
              <w:top w:val="nil"/>
              <w:left w:val="nil"/>
              <w:bottom w:val="single" w:sz="4" w:space="0" w:color="auto"/>
              <w:right w:val="single" w:sz="4" w:space="0" w:color="auto"/>
            </w:tcBorders>
            <w:shd w:val="clear" w:color="auto" w:fill="D6E3BC" w:themeFill="accent3" w:themeFillTint="66"/>
            <w:vAlign w:val="center"/>
          </w:tcPr>
          <w:p w:rsidR="00BB2989" w:rsidRPr="002D1C73" w:rsidRDefault="004E6DEB">
            <w:pPr>
              <w:jc w:val="center"/>
              <w:rPr>
                <w:b/>
                <w:bCs/>
                <w:color w:val="000000" w:themeColor="text1"/>
                <w:lang w:val="ro-RO"/>
              </w:rPr>
            </w:pPr>
            <w:r w:rsidRPr="004E6DEB">
              <w:rPr>
                <w:b/>
                <w:bCs/>
                <w:color w:val="000000" w:themeColor="text1"/>
                <w:sz w:val="22"/>
                <w:szCs w:val="22"/>
                <w:lang w:val="ro-RO"/>
              </w:rPr>
              <w:t>BS</w:t>
            </w:r>
          </w:p>
          <w:p w:rsidR="00BB2989" w:rsidRPr="002D1C73" w:rsidRDefault="004E6DEB">
            <w:pPr>
              <w:jc w:val="center"/>
              <w:rPr>
                <w:b/>
                <w:bCs/>
                <w:color w:val="000000" w:themeColor="text1"/>
                <w:lang w:val="ro-RO"/>
              </w:rPr>
            </w:pPr>
            <w:r w:rsidRPr="004E6DEB">
              <w:rPr>
                <w:b/>
                <w:bCs/>
                <w:color w:val="000000" w:themeColor="text1"/>
                <w:sz w:val="22"/>
                <w:szCs w:val="22"/>
                <w:lang w:val="ro-RO"/>
              </w:rPr>
              <w:t>- lei -</w:t>
            </w:r>
          </w:p>
        </w:tc>
        <w:tc>
          <w:tcPr>
            <w:tcW w:w="760" w:type="pct"/>
            <w:vMerge/>
            <w:tcBorders>
              <w:left w:val="nil"/>
              <w:bottom w:val="single" w:sz="4" w:space="0" w:color="auto"/>
              <w:right w:val="single" w:sz="4" w:space="0" w:color="auto"/>
            </w:tcBorders>
            <w:shd w:val="clear" w:color="auto" w:fill="B8CCE4"/>
            <w:vAlign w:val="center"/>
          </w:tcPr>
          <w:p w:rsidR="00BD326E" w:rsidRDefault="00BD326E">
            <w:pPr>
              <w:pStyle w:val="ListParagraph"/>
              <w:numPr>
                <w:ilvl w:val="0"/>
                <w:numId w:val="85"/>
              </w:numPr>
              <w:jc w:val="center"/>
              <w:rPr>
                <w:b/>
                <w:bCs/>
                <w:color w:val="000000" w:themeColor="text1"/>
                <w:lang w:val="ro-RO"/>
              </w:rPr>
            </w:pPr>
          </w:p>
        </w:tc>
        <w:tc>
          <w:tcPr>
            <w:tcW w:w="750" w:type="pct"/>
            <w:vMerge/>
            <w:tcBorders>
              <w:left w:val="nil"/>
              <w:bottom w:val="single" w:sz="4" w:space="0" w:color="auto"/>
              <w:right w:val="single" w:sz="4" w:space="0" w:color="auto"/>
            </w:tcBorders>
            <w:shd w:val="clear" w:color="auto" w:fill="B8CCE4"/>
            <w:vAlign w:val="center"/>
          </w:tcPr>
          <w:p w:rsidR="00BD326E" w:rsidRDefault="00BD326E">
            <w:pPr>
              <w:pStyle w:val="ListParagraph"/>
              <w:numPr>
                <w:ilvl w:val="0"/>
                <w:numId w:val="85"/>
              </w:numPr>
              <w:jc w:val="center"/>
              <w:rPr>
                <w:b/>
                <w:bCs/>
                <w:color w:val="000000" w:themeColor="text1"/>
                <w:lang w:val="ro-RO"/>
              </w:rPr>
            </w:pPr>
          </w:p>
        </w:tc>
      </w:tr>
      <w:tr w:rsidR="00A8688B" w:rsidRPr="002D1C73" w:rsidTr="00B63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6"/>
        </w:trPr>
        <w:tc>
          <w:tcPr>
            <w:tcW w:w="903" w:type="pct"/>
            <w:noWrap/>
            <w:vAlign w:val="center"/>
          </w:tcPr>
          <w:p w:rsidR="00BB2989" w:rsidRPr="002D1C73" w:rsidRDefault="004E6DEB">
            <w:pPr>
              <w:jc w:val="center"/>
              <w:rPr>
                <w:b/>
                <w:bCs/>
                <w:color w:val="000000" w:themeColor="text1"/>
                <w:lang w:val="ro-RO"/>
              </w:rPr>
            </w:pPr>
            <w:r w:rsidRPr="004E6DEB">
              <w:rPr>
                <w:b/>
                <w:bCs/>
                <w:color w:val="000000" w:themeColor="text1"/>
                <w:sz w:val="22"/>
                <w:szCs w:val="22"/>
                <w:lang w:val="ro-RO"/>
              </w:rPr>
              <w:t>Total an</w:t>
            </w:r>
          </w:p>
        </w:tc>
        <w:tc>
          <w:tcPr>
            <w:tcW w:w="770" w:type="pct"/>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373.140.811</w:t>
            </w:r>
          </w:p>
        </w:tc>
        <w:tc>
          <w:tcPr>
            <w:tcW w:w="907" w:type="pct"/>
            <w:noWrap/>
            <w:vAlign w:val="center"/>
          </w:tcPr>
          <w:p w:rsidR="00BD326E" w:rsidRDefault="004E6DEB">
            <w:pPr>
              <w:jc w:val="center"/>
              <w:rPr>
                <w:bCs/>
                <w:color w:val="000000" w:themeColor="text1"/>
                <w:lang w:val="ro-RO"/>
              </w:rPr>
            </w:pPr>
            <w:r w:rsidRPr="004E6DEB">
              <w:rPr>
                <w:bCs/>
                <w:color w:val="000000" w:themeColor="text1"/>
                <w:sz w:val="22"/>
                <w:szCs w:val="22"/>
                <w:lang w:val="ro-RO"/>
              </w:rPr>
              <w:t>283.074.874</w:t>
            </w:r>
          </w:p>
        </w:tc>
        <w:tc>
          <w:tcPr>
            <w:tcW w:w="910" w:type="pct"/>
            <w:noWrap/>
            <w:vAlign w:val="center"/>
          </w:tcPr>
          <w:p w:rsidR="00BD326E" w:rsidRDefault="004E6DEB">
            <w:pPr>
              <w:ind w:left="14"/>
              <w:jc w:val="center"/>
              <w:rPr>
                <w:bCs/>
                <w:color w:val="000000" w:themeColor="text1"/>
                <w:lang w:val="ro-RO"/>
              </w:rPr>
            </w:pPr>
            <w:r w:rsidRPr="004E6DEB">
              <w:rPr>
                <w:bCs/>
                <w:color w:val="000000" w:themeColor="text1"/>
                <w:sz w:val="22"/>
                <w:szCs w:val="22"/>
                <w:lang w:val="ro-RO"/>
              </w:rPr>
              <w:t>90.065.937</w:t>
            </w:r>
          </w:p>
        </w:tc>
        <w:tc>
          <w:tcPr>
            <w:tcW w:w="760" w:type="pct"/>
            <w:noWrap/>
            <w:vAlign w:val="center"/>
          </w:tcPr>
          <w:p w:rsidR="00BD326E" w:rsidRDefault="004E6DEB">
            <w:pPr>
              <w:jc w:val="center"/>
              <w:rPr>
                <w:b/>
                <w:bCs/>
                <w:color w:val="000000" w:themeColor="text1"/>
                <w:lang w:val="ro-RO"/>
              </w:rPr>
            </w:pPr>
            <w:r w:rsidRPr="004E6DEB">
              <w:rPr>
                <w:b/>
                <w:bCs/>
                <w:color w:val="000000" w:themeColor="text1"/>
                <w:sz w:val="22"/>
                <w:szCs w:val="22"/>
                <w:lang w:val="ro-RO"/>
              </w:rPr>
              <w:t>467.435</w:t>
            </w:r>
          </w:p>
        </w:tc>
        <w:tc>
          <w:tcPr>
            <w:tcW w:w="750" w:type="pct"/>
            <w:noWrap/>
            <w:vAlign w:val="center"/>
          </w:tcPr>
          <w:p w:rsidR="00BD326E" w:rsidRDefault="004E6DEB">
            <w:pPr>
              <w:pStyle w:val="ListParagraph"/>
              <w:ind w:left="10"/>
              <w:jc w:val="center"/>
              <w:rPr>
                <w:bCs/>
                <w:color w:val="000000" w:themeColor="text1"/>
                <w:lang w:val="ro-RO"/>
              </w:rPr>
            </w:pPr>
            <w:r w:rsidRPr="004E6DEB">
              <w:rPr>
                <w:bCs/>
                <w:color w:val="000000" w:themeColor="text1"/>
                <w:sz w:val="22"/>
                <w:szCs w:val="22"/>
                <w:lang w:val="ro-RO"/>
              </w:rPr>
              <w:t>798</w:t>
            </w:r>
          </w:p>
        </w:tc>
      </w:tr>
      <w:tr w:rsidR="00A8688B" w:rsidRPr="002D1C73" w:rsidTr="00B634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2"/>
        </w:trPr>
        <w:tc>
          <w:tcPr>
            <w:tcW w:w="903" w:type="pct"/>
            <w:vAlign w:val="center"/>
          </w:tcPr>
          <w:p w:rsidR="00BB2989" w:rsidRPr="002D1C73" w:rsidRDefault="004E6DEB">
            <w:pPr>
              <w:jc w:val="center"/>
              <w:rPr>
                <w:b/>
                <w:bCs/>
                <w:color w:val="000000" w:themeColor="text1"/>
                <w:lang w:val="ro-RO"/>
              </w:rPr>
            </w:pPr>
            <w:r w:rsidRPr="004E6DEB">
              <w:rPr>
                <w:b/>
                <w:bCs/>
                <w:color w:val="000000" w:themeColor="text1"/>
                <w:sz w:val="22"/>
                <w:szCs w:val="22"/>
                <w:lang w:val="ro-RO"/>
              </w:rPr>
              <w:t>Valoare medie lunară</w:t>
            </w:r>
          </w:p>
        </w:tc>
        <w:tc>
          <w:tcPr>
            <w:tcW w:w="770" w:type="pct"/>
            <w:noWrap/>
            <w:vAlign w:val="center"/>
          </w:tcPr>
          <w:p w:rsidR="00BD326E" w:rsidRDefault="004E6DEB">
            <w:pPr>
              <w:jc w:val="center"/>
              <w:rPr>
                <w:bCs/>
                <w:color w:val="000000" w:themeColor="text1"/>
                <w:lang w:val="ro-RO"/>
              </w:rPr>
            </w:pPr>
            <w:r w:rsidRPr="004E6DEB">
              <w:rPr>
                <w:bCs/>
                <w:color w:val="000000" w:themeColor="text1"/>
                <w:sz w:val="22"/>
                <w:szCs w:val="22"/>
                <w:lang w:val="ro-RO"/>
              </w:rPr>
              <w:t>31.095.068</w:t>
            </w:r>
          </w:p>
        </w:tc>
        <w:tc>
          <w:tcPr>
            <w:tcW w:w="907" w:type="pct"/>
            <w:noWrap/>
            <w:vAlign w:val="center"/>
          </w:tcPr>
          <w:p w:rsidR="00BD326E" w:rsidRDefault="004E6DEB">
            <w:pPr>
              <w:jc w:val="center"/>
              <w:rPr>
                <w:bCs/>
                <w:color w:val="000000" w:themeColor="text1"/>
                <w:lang w:val="ro-RO"/>
              </w:rPr>
            </w:pPr>
            <w:r w:rsidRPr="004E6DEB">
              <w:rPr>
                <w:bCs/>
                <w:color w:val="000000" w:themeColor="text1"/>
                <w:sz w:val="22"/>
                <w:szCs w:val="22"/>
                <w:lang w:val="ro-RO"/>
              </w:rPr>
              <w:t>23.589.573</w:t>
            </w:r>
          </w:p>
        </w:tc>
        <w:tc>
          <w:tcPr>
            <w:tcW w:w="910" w:type="pct"/>
            <w:noWrap/>
            <w:vAlign w:val="center"/>
          </w:tcPr>
          <w:p w:rsidR="00BD326E" w:rsidRDefault="004E6DEB">
            <w:pPr>
              <w:jc w:val="center"/>
              <w:rPr>
                <w:bCs/>
                <w:color w:val="000000" w:themeColor="text1"/>
                <w:lang w:val="ro-RO"/>
              </w:rPr>
            </w:pPr>
            <w:r w:rsidRPr="004E6DEB">
              <w:rPr>
                <w:bCs/>
                <w:color w:val="000000" w:themeColor="text1"/>
                <w:sz w:val="22"/>
                <w:szCs w:val="22"/>
                <w:lang w:val="ro-RO"/>
              </w:rPr>
              <w:t>7.505.495</w:t>
            </w:r>
          </w:p>
        </w:tc>
        <w:tc>
          <w:tcPr>
            <w:tcW w:w="760" w:type="pct"/>
            <w:noWrap/>
            <w:vAlign w:val="center"/>
          </w:tcPr>
          <w:p w:rsidR="00BD326E" w:rsidRDefault="004E6DEB">
            <w:pPr>
              <w:jc w:val="center"/>
              <w:rPr>
                <w:bCs/>
                <w:color w:val="000000" w:themeColor="text1"/>
                <w:lang w:val="ro-RO"/>
              </w:rPr>
            </w:pPr>
            <w:r w:rsidRPr="004E6DEB">
              <w:rPr>
                <w:bCs/>
                <w:color w:val="000000" w:themeColor="text1"/>
                <w:sz w:val="22"/>
                <w:szCs w:val="22"/>
                <w:lang w:val="ro-RO"/>
              </w:rPr>
              <w:t>38.953</w:t>
            </w:r>
          </w:p>
        </w:tc>
        <w:tc>
          <w:tcPr>
            <w:tcW w:w="750" w:type="pct"/>
            <w:noWrap/>
            <w:vAlign w:val="center"/>
          </w:tcPr>
          <w:p w:rsidR="00BD326E" w:rsidRDefault="004E6DEB">
            <w:pPr>
              <w:pStyle w:val="ListParagraph"/>
              <w:ind w:left="10"/>
              <w:jc w:val="center"/>
              <w:rPr>
                <w:bCs/>
                <w:color w:val="000000" w:themeColor="text1"/>
                <w:lang w:val="ro-RO"/>
              </w:rPr>
            </w:pPr>
            <w:r w:rsidRPr="004E6DEB">
              <w:rPr>
                <w:bCs/>
                <w:color w:val="000000" w:themeColor="text1"/>
                <w:sz w:val="22"/>
                <w:szCs w:val="22"/>
                <w:lang w:val="ro-RO"/>
              </w:rPr>
              <w:t>798</w:t>
            </w:r>
          </w:p>
        </w:tc>
      </w:tr>
    </w:tbl>
    <w:p w:rsidR="00C85DAE" w:rsidRDefault="00C85DAE" w:rsidP="00D63F46">
      <w:pPr>
        <w:rPr>
          <w:color w:val="000000" w:themeColor="text1"/>
          <w:lang w:val="ro-RO"/>
        </w:rPr>
      </w:pPr>
    </w:p>
    <w:p w:rsidR="00BD326E" w:rsidRDefault="004E6DEB">
      <w:pPr>
        <w:pStyle w:val="ListParagraph"/>
        <w:numPr>
          <w:ilvl w:val="0"/>
          <w:numId w:val="83"/>
        </w:numPr>
        <w:ind w:left="426" w:hanging="426"/>
        <w:rPr>
          <w:lang w:val="ro-RO"/>
        </w:rPr>
      </w:pPr>
      <w:r w:rsidRPr="004E6DEB">
        <w:rPr>
          <w:b/>
          <w:bCs/>
          <w:lang w:val="ro-RO"/>
        </w:rPr>
        <w:t>4.570.438</w:t>
      </w:r>
      <w:r w:rsidR="00D63F46" w:rsidRPr="00D63F46">
        <w:rPr>
          <w:b/>
          <w:bCs/>
          <w:lang w:val="ro-RO"/>
        </w:rPr>
        <w:t xml:space="preserve"> de </w:t>
      </w:r>
      <w:r w:rsidRPr="004E6DEB">
        <w:rPr>
          <w:b/>
          <w:lang w:val="ro-RO"/>
        </w:rPr>
        <w:t>pensionari de</w:t>
      </w:r>
      <w:r w:rsidR="00D63F46" w:rsidRPr="00D63F46">
        <w:rPr>
          <w:b/>
          <w:lang w:val="ro-RO"/>
        </w:rPr>
        <w:t xml:space="preserve"> </w:t>
      </w:r>
      <w:r w:rsidRPr="004E6DEB">
        <w:rPr>
          <w:b/>
          <w:lang w:val="ro-RO"/>
        </w:rPr>
        <w:t>asigurări sociale</w:t>
      </w:r>
      <w:r w:rsidR="00D63F46" w:rsidRPr="00D63F46">
        <w:rPr>
          <w:b/>
          <w:lang w:val="ro-RO"/>
        </w:rPr>
        <w:t>,</w:t>
      </w:r>
      <w:r w:rsidRPr="004E6DEB">
        <w:rPr>
          <w:lang w:val="ro-RO"/>
        </w:rPr>
        <w:t xml:space="preserve"> pentru care s-a aplicat </w:t>
      </w:r>
      <w:r w:rsidRPr="004E6DEB">
        <w:rPr>
          <w:b/>
          <w:lang w:val="ro-RO"/>
        </w:rPr>
        <w:t>noua valoare a punctului de pensie</w:t>
      </w:r>
      <w:r w:rsidRPr="004E6DEB">
        <w:rPr>
          <w:lang w:val="ro-RO"/>
        </w:rPr>
        <w:t>, în luna ianuarie 2016</w:t>
      </w:r>
      <w:r w:rsidR="00D63F46">
        <w:rPr>
          <w:lang w:val="ro-RO"/>
        </w:rPr>
        <w:t xml:space="preserve">, </w:t>
      </w:r>
      <w:r w:rsidRPr="004E6DEB">
        <w:rPr>
          <w:lang w:val="ro-RO"/>
        </w:rPr>
        <w:t>conform Legii nr.</w:t>
      </w:r>
      <w:r w:rsidR="00D63F46" w:rsidRPr="00D63F46">
        <w:rPr>
          <w:lang w:val="ro-RO"/>
        </w:rPr>
        <w:t xml:space="preserve"> </w:t>
      </w:r>
      <w:r w:rsidRPr="004E6DEB">
        <w:rPr>
          <w:lang w:val="ro-RO"/>
        </w:rPr>
        <w:t xml:space="preserve">340 din 2015 </w:t>
      </w:r>
      <w:r w:rsidRPr="004E6DEB">
        <w:rPr>
          <w:i/>
          <w:lang w:val="ro-RO"/>
        </w:rPr>
        <w:t xml:space="preserve">(Legea </w:t>
      </w:r>
      <w:r w:rsidR="00D63F46" w:rsidRPr="00D63F46">
        <w:rPr>
          <w:i/>
          <w:lang w:val="ro-RO"/>
        </w:rPr>
        <w:t>BASS</w:t>
      </w:r>
      <w:r w:rsidRPr="004E6DEB">
        <w:rPr>
          <w:i/>
          <w:lang w:val="ro-RO"/>
        </w:rPr>
        <w:t xml:space="preserve"> pentru anul 2016</w:t>
      </w:r>
      <w:r w:rsidRPr="004E6DEB">
        <w:rPr>
          <w:lang w:val="ro-RO"/>
        </w:rPr>
        <w:t>)</w:t>
      </w:r>
      <w:r w:rsidR="00D63F46" w:rsidRPr="00D63F46">
        <w:rPr>
          <w:lang w:val="ro-RO"/>
        </w:rPr>
        <w:t>.</w:t>
      </w:r>
    </w:p>
    <w:p w:rsidR="00BD326E" w:rsidRDefault="004E6DEB">
      <w:pPr>
        <w:pStyle w:val="ListParagraph"/>
        <w:numPr>
          <w:ilvl w:val="0"/>
          <w:numId w:val="83"/>
        </w:numPr>
        <w:ind w:left="426" w:hanging="426"/>
        <w:contextualSpacing w:val="0"/>
        <w:jc w:val="both"/>
        <w:rPr>
          <w:color w:val="000000" w:themeColor="text1"/>
          <w:lang w:val="ro-RO"/>
        </w:rPr>
      </w:pPr>
      <w:r w:rsidRPr="004E6DEB">
        <w:rPr>
          <w:b/>
          <w:bCs/>
          <w:color w:val="000000" w:themeColor="text1"/>
          <w:lang w:val="ro-RO"/>
        </w:rPr>
        <w:t>439.758</w:t>
      </w:r>
      <w:r w:rsidR="005875E9" w:rsidRPr="002D1C73">
        <w:rPr>
          <w:b/>
          <w:bCs/>
          <w:color w:val="000000" w:themeColor="text1"/>
          <w:lang w:val="ro-RO"/>
        </w:rPr>
        <w:t xml:space="preserve"> de </w:t>
      </w:r>
      <w:r w:rsidRPr="004E6DEB">
        <w:rPr>
          <w:b/>
          <w:color w:val="000000" w:themeColor="text1"/>
          <w:lang w:val="ro-RO"/>
        </w:rPr>
        <w:t>pensionari agricultori</w:t>
      </w:r>
      <w:r w:rsidR="005875E9" w:rsidRPr="002D1C73">
        <w:rPr>
          <w:b/>
          <w:color w:val="000000" w:themeColor="text1"/>
          <w:lang w:val="ro-RO"/>
        </w:rPr>
        <w:t>,</w:t>
      </w:r>
      <w:r w:rsidRPr="004E6DEB">
        <w:rPr>
          <w:color w:val="000000" w:themeColor="text1"/>
          <w:lang w:val="ro-RO"/>
        </w:rPr>
        <w:t xml:space="preserve"> pentru care s-a aplicat </w:t>
      </w:r>
      <w:r w:rsidRPr="004E6DEB">
        <w:rPr>
          <w:b/>
          <w:color w:val="000000" w:themeColor="text1"/>
          <w:lang w:val="ro-RO"/>
        </w:rPr>
        <w:t>noua valoare a punctului de pensie</w:t>
      </w:r>
      <w:r w:rsidRPr="004E6DEB">
        <w:rPr>
          <w:color w:val="000000" w:themeColor="text1"/>
          <w:lang w:val="ro-RO"/>
        </w:rPr>
        <w:t>, în luna ianuarie 2016</w:t>
      </w:r>
      <w:r w:rsidR="00D63F46">
        <w:rPr>
          <w:color w:val="000000" w:themeColor="text1"/>
          <w:lang w:val="ro-RO"/>
        </w:rPr>
        <w:t xml:space="preserve">, </w:t>
      </w:r>
      <w:r w:rsidRPr="004E6DEB">
        <w:rPr>
          <w:color w:val="000000" w:themeColor="text1"/>
          <w:lang w:val="ro-RO"/>
        </w:rPr>
        <w:t>conform Legii nr.</w:t>
      </w:r>
      <w:r w:rsidR="005875E9" w:rsidRPr="002D1C73">
        <w:rPr>
          <w:color w:val="000000" w:themeColor="text1"/>
          <w:lang w:val="ro-RO"/>
        </w:rPr>
        <w:t xml:space="preserve"> </w:t>
      </w:r>
      <w:r w:rsidRPr="004E6DEB">
        <w:rPr>
          <w:color w:val="000000" w:themeColor="text1"/>
          <w:lang w:val="ro-RO"/>
        </w:rPr>
        <w:t xml:space="preserve">340 din 2015 – 2015 </w:t>
      </w:r>
      <w:r w:rsidRPr="004E6DEB">
        <w:rPr>
          <w:i/>
          <w:color w:val="000000" w:themeColor="text1"/>
          <w:lang w:val="ro-RO"/>
        </w:rPr>
        <w:t xml:space="preserve">(Legea </w:t>
      </w:r>
      <w:r w:rsidR="005875E9" w:rsidRPr="002D1C73">
        <w:rPr>
          <w:i/>
          <w:color w:val="000000" w:themeColor="text1"/>
          <w:lang w:val="ro-RO"/>
        </w:rPr>
        <w:t>BASS</w:t>
      </w:r>
      <w:r w:rsidR="002B1ABF">
        <w:rPr>
          <w:i/>
          <w:color w:val="000000" w:themeColor="text1"/>
          <w:lang w:val="ro-RO"/>
        </w:rPr>
        <w:t xml:space="preserve"> </w:t>
      </w:r>
      <w:r w:rsidRPr="004E6DEB">
        <w:rPr>
          <w:i/>
          <w:color w:val="000000" w:themeColor="text1"/>
          <w:lang w:val="ro-RO"/>
        </w:rPr>
        <w:t>pentru anul 2016</w:t>
      </w:r>
      <w:r w:rsidRPr="004E6DEB">
        <w:rPr>
          <w:color w:val="000000" w:themeColor="text1"/>
          <w:lang w:val="ro-RO"/>
        </w:rPr>
        <w:t>)</w:t>
      </w:r>
      <w:r w:rsidR="00C85DAE" w:rsidRPr="002D1C73">
        <w:rPr>
          <w:color w:val="000000" w:themeColor="text1"/>
          <w:lang w:val="ro-RO"/>
        </w:rPr>
        <w:t>.</w:t>
      </w:r>
    </w:p>
    <w:p w:rsidR="00BD326E" w:rsidRDefault="004E6DEB">
      <w:pPr>
        <w:pStyle w:val="ListParagraph"/>
        <w:numPr>
          <w:ilvl w:val="0"/>
          <w:numId w:val="83"/>
        </w:numPr>
        <w:ind w:left="426" w:hanging="426"/>
        <w:contextualSpacing w:val="0"/>
        <w:jc w:val="both"/>
        <w:rPr>
          <w:color w:val="000000" w:themeColor="text1"/>
          <w:lang w:val="ro-RO"/>
        </w:rPr>
      </w:pPr>
      <w:r w:rsidRPr="004E6DEB">
        <w:rPr>
          <w:b/>
          <w:bCs/>
          <w:color w:val="000000" w:themeColor="text1"/>
          <w:lang w:val="ro-RO"/>
        </w:rPr>
        <w:t>563.278</w:t>
      </w:r>
      <w:r w:rsidR="005875E9" w:rsidRPr="002D1C73">
        <w:rPr>
          <w:b/>
          <w:bCs/>
          <w:color w:val="000000" w:themeColor="text1"/>
          <w:lang w:val="ro-RO"/>
        </w:rPr>
        <w:t xml:space="preserve"> de</w:t>
      </w:r>
      <w:r w:rsidRPr="004E6DEB">
        <w:rPr>
          <w:b/>
          <w:bCs/>
          <w:color w:val="000000" w:themeColor="text1"/>
          <w:lang w:val="ro-RO"/>
        </w:rPr>
        <w:t xml:space="preserve"> </w:t>
      </w:r>
      <w:r w:rsidRPr="004E6DEB">
        <w:rPr>
          <w:b/>
          <w:color w:val="000000" w:themeColor="text1"/>
          <w:lang w:val="ro-RO"/>
        </w:rPr>
        <w:t>beneficiari</w:t>
      </w:r>
      <w:r w:rsidR="005875E9" w:rsidRPr="002D1C73">
        <w:rPr>
          <w:color w:val="000000" w:themeColor="text1"/>
          <w:lang w:val="ro-RO"/>
        </w:rPr>
        <w:t>,</w:t>
      </w:r>
      <w:r w:rsidRPr="004E6DEB">
        <w:rPr>
          <w:color w:val="000000" w:themeColor="text1"/>
          <w:lang w:val="ro-RO"/>
        </w:rPr>
        <w:t xml:space="preserve"> pentru care s-a menţinut </w:t>
      </w:r>
      <w:r w:rsidRPr="004E6DEB">
        <w:rPr>
          <w:b/>
          <w:bCs/>
          <w:color w:val="000000" w:themeColor="text1"/>
          <w:lang w:val="ro-RO"/>
        </w:rPr>
        <w:t>la valoarea de 400 lei</w:t>
      </w:r>
      <w:r w:rsidR="00D63F46">
        <w:rPr>
          <w:b/>
          <w:bCs/>
          <w:color w:val="000000" w:themeColor="text1"/>
          <w:lang w:val="ro-RO"/>
        </w:rPr>
        <w:t xml:space="preserve"> </w:t>
      </w:r>
      <w:r w:rsidRPr="004E6DEB">
        <w:rPr>
          <w:b/>
          <w:color w:val="000000" w:themeColor="text1"/>
          <w:lang w:val="ro-RO"/>
        </w:rPr>
        <w:t>indemnizaţia socială pentru pensionari</w:t>
      </w:r>
      <w:r w:rsidR="00D63F46">
        <w:rPr>
          <w:b/>
          <w:color w:val="000000" w:themeColor="text1"/>
          <w:lang w:val="ro-RO"/>
        </w:rPr>
        <w:t xml:space="preserve">, </w:t>
      </w:r>
      <w:r w:rsidRPr="004E6DEB">
        <w:rPr>
          <w:color w:val="000000" w:themeColor="text1"/>
          <w:lang w:val="ro-RO"/>
        </w:rPr>
        <w:t>în luna ianuarie 2016</w:t>
      </w:r>
      <w:r w:rsidRPr="004E6DEB">
        <w:rPr>
          <w:b/>
          <w:bCs/>
          <w:color w:val="000000" w:themeColor="text1"/>
          <w:lang w:val="ro-RO"/>
        </w:rPr>
        <w:t>,</w:t>
      </w:r>
      <w:r w:rsidR="00D63F46">
        <w:rPr>
          <w:b/>
          <w:bCs/>
          <w:color w:val="000000" w:themeColor="text1"/>
          <w:lang w:val="ro-RO"/>
        </w:rPr>
        <w:t xml:space="preserve"> </w:t>
      </w:r>
      <w:r w:rsidRPr="004E6DEB">
        <w:rPr>
          <w:color w:val="000000" w:themeColor="text1"/>
          <w:lang w:val="ro-RO"/>
        </w:rPr>
        <w:t xml:space="preserve">prevăzută de OUG nr. 6/2009 privind instituirea pensiei sociale minime garantate, conform Legii nr. 339/2015 </w:t>
      </w:r>
      <w:r w:rsidRPr="004E6DEB">
        <w:rPr>
          <w:i/>
          <w:color w:val="000000" w:themeColor="text1"/>
          <w:lang w:val="ro-RO"/>
        </w:rPr>
        <w:t xml:space="preserve">(Legea </w:t>
      </w:r>
      <w:r w:rsidR="005875E9" w:rsidRPr="002D1C73">
        <w:rPr>
          <w:i/>
          <w:color w:val="000000" w:themeColor="text1"/>
          <w:lang w:val="ro-RO"/>
        </w:rPr>
        <w:t>BS</w:t>
      </w:r>
      <w:r w:rsidRPr="004E6DEB">
        <w:rPr>
          <w:i/>
          <w:color w:val="000000" w:themeColor="text1"/>
          <w:lang w:val="ro-RO"/>
        </w:rPr>
        <w:t xml:space="preserve"> pentru anul 2016)</w:t>
      </w:r>
      <w:r w:rsidR="00C85DAE" w:rsidRPr="002D1C73">
        <w:rPr>
          <w:i/>
          <w:color w:val="000000" w:themeColor="text1"/>
          <w:lang w:val="ro-RO"/>
        </w:rPr>
        <w:t>.</w:t>
      </w:r>
    </w:p>
    <w:p w:rsidR="00BD326E" w:rsidRDefault="004E6DEB">
      <w:pPr>
        <w:pStyle w:val="ListParagraph"/>
        <w:numPr>
          <w:ilvl w:val="0"/>
          <w:numId w:val="83"/>
        </w:numPr>
        <w:ind w:left="426" w:hanging="426"/>
        <w:contextualSpacing w:val="0"/>
        <w:jc w:val="both"/>
        <w:rPr>
          <w:color w:val="000000" w:themeColor="text1"/>
          <w:lang w:val="ro-RO"/>
        </w:rPr>
      </w:pPr>
      <w:r w:rsidRPr="004E6DEB">
        <w:rPr>
          <w:b/>
          <w:bCs/>
          <w:color w:val="000000" w:themeColor="text1"/>
          <w:lang w:val="ro-RO"/>
        </w:rPr>
        <w:t xml:space="preserve">50.087 </w:t>
      </w:r>
      <w:r w:rsidRPr="004E6DEB">
        <w:rPr>
          <w:color w:val="000000" w:themeColor="text1"/>
          <w:lang w:val="ro-RO"/>
        </w:rPr>
        <w:t xml:space="preserve">pensionari pentru care s-a calculat și acordat valoarea </w:t>
      </w:r>
      <w:r w:rsidRPr="004E6DEB">
        <w:rPr>
          <w:b/>
          <w:color w:val="000000" w:themeColor="text1"/>
          <w:lang w:val="ro-RO"/>
        </w:rPr>
        <w:t>indemnizaţiei pentru însoţitor</w:t>
      </w:r>
      <w:r w:rsidRPr="004E6DEB">
        <w:rPr>
          <w:color w:val="000000" w:themeColor="text1"/>
          <w:lang w:val="ro-RO"/>
        </w:rPr>
        <w:t>, la 80% din valoare punctului de pensie,</w:t>
      </w:r>
      <w:r w:rsidR="00D63F46">
        <w:rPr>
          <w:color w:val="000000" w:themeColor="text1"/>
          <w:lang w:val="ro-RO"/>
        </w:rPr>
        <w:t xml:space="preserve"> </w:t>
      </w:r>
      <w:r w:rsidRPr="004E6DEB">
        <w:rPr>
          <w:color w:val="000000" w:themeColor="text1"/>
          <w:lang w:val="ro-RO"/>
        </w:rPr>
        <w:t>în luna ianuarie 2016</w:t>
      </w:r>
      <w:r w:rsidRPr="004E6DEB">
        <w:rPr>
          <w:b/>
          <w:bCs/>
          <w:color w:val="000000" w:themeColor="text1"/>
          <w:lang w:val="ro-RO"/>
        </w:rPr>
        <w:t xml:space="preserve">, </w:t>
      </w:r>
      <w:r w:rsidR="00D63F46">
        <w:rPr>
          <w:b/>
          <w:bCs/>
          <w:color w:val="000000" w:themeColor="text1"/>
          <w:lang w:val="ro-RO"/>
        </w:rPr>
        <w:t xml:space="preserve"> </w:t>
      </w:r>
      <w:r w:rsidRPr="004E6DEB">
        <w:rPr>
          <w:color w:val="000000" w:themeColor="text1"/>
          <w:lang w:val="ro-RO"/>
        </w:rPr>
        <w:t>conform prevederilor art.77 alin.</w:t>
      </w:r>
      <w:r w:rsidR="00D63F46">
        <w:rPr>
          <w:color w:val="000000" w:themeColor="text1"/>
          <w:lang w:val="ro-RO"/>
        </w:rPr>
        <w:t xml:space="preserve"> </w:t>
      </w:r>
      <w:r w:rsidRPr="004E6DEB">
        <w:rPr>
          <w:color w:val="000000" w:themeColor="text1"/>
          <w:lang w:val="ro-RO"/>
        </w:rPr>
        <w:t>(1) din Legea nr. 263/2010 cu modificările şi completările ulterioare</w:t>
      </w:r>
      <w:r w:rsidR="00C85DAE" w:rsidRPr="002D1C73">
        <w:rPr>
          <w:color w:val="000000" w:themeColor="text1"/>
          <w:lang w:val="ro-RO"/>
        </w:rPr>
        <w:t>.</w:t>
      </w:r>
    </w:p>
    <w:p w:rsidR="00BD326E" w:rsidRDefault="004E6DEB">
      <w:pPr>
        <w:pStyle w:val="ListParagraph"/>
        <w:numPr>
          <w:ilvl w:val="0"/>
          <w:numId w:val="83"/>
        </w:numPr>
        <w:ind w:left="426" w:hanging="426"/>
        <w:contextualSpacing w:val="0"/>
        <w:jc w:val="both"/>
        <w:rPr>
          <w:color w:val="000000" w:themeColor="text1"/>
          <w:lang w:val="ro-RO"/>
        </w:rPr>
      </w:pPr>
      <w:r w:rsidRPr="004E6DEB">
        <w:rPr>
          <w:b/>
          <w:bCs/>
          <w:color w:val="000000" w:themeColor="text1"/>
          <w:lang w:val="ro-RO"/>
        </w:rPr>
        <w:t>12.</w:t>
      </w:r>
      <w:r w:rsidRPr="004E6DEB">
        <w:rPr>
          <w:b/>
          <w:color w:val="000000" w:themeColor="text1"/>
          <w:lang w:val="ro-RO"/>
        </w:rPr>
        <w:t>015</w:t>
      </w:r>
      <w:r w:rsidRPr="004E6DEB">
        <w:rPr>
          <w:color w:val="000000" w:themeColor="text1"/>
          <w:lang w:val="ro-RO"/>
        </w:rPr>
        <w:t xml:space="preserve"> beneficiari pentru care</w:t>
      </w:r>
      <w:r w:rsidR="00D63F46">
        <w:rPr>
          <w:color w:val="000000" w:themeColor="text1"/>
          <w:lang w:val="ro-RO"/>
        </w:rPr>
        <w:t xml:space="preserve"> </w:t>
      </w:r>
      <w:r w:rsidRPr="004E6DEB">
        <w:rPr>
          <w:color w:val="000000" w:themeColor="text1"/>
          <w:lang w:val="ro-RO"/>
        </w:rPr>
        <w:t xml:space="preserve">s-a acordat </w:t>
      </w:r>
      <w:r w:rsidRPr="004E6DEB">
        <w:rPr>
          <w:b/>
          <w:color w:val="000000" w:themeColor="text1"/>
          <w:lang w:val="ro-RO"/>
        </w:rPr>
        <w:t>ajutorul anual de încălzire</w:t>
      </w:r>
      <w:r w:rsidRPr="004E6DEB">
        <w:rPr>
          <w:color w:val="000000" w:themeColor="text1"/>
          <w:lang w:val="ro-RO"/>
        </w:rPr>
        <w:t xml:space="preserve"> cuvenit veteranilor de război, văduvelor de război, precum și accidentaților de război în afara serviciului ordonat, în luna decembrie 2016</w:t>
      </w:r>
      <w:r w:rsidR="00D63F46">
        <w:rPr>
          <w:color w:val="000000" w:themeColor="text1"/>
          <w:lang w:val="ro-RO"/>
        </w:rPr>
        <w:t>,</w:t>
      </w:r>
      <w:r w:rsidRPr="004E6DEB">
        <w:rPr>
          <w:color w:val="000000" w:themeColor="text1"/>
          <w:lang w:val="ro-RO"/>
        </w:rPr>
        <w:t xml:space="preserve"> </w:t>
      </w:r>
      <w:r w:rsidR="00D63F46">
        <w:rPr>
          <w:color w:val="000000" w:themeColor="text1"/>
          <w:lang w:val="ro-RO"/>
        </w:rPr>
        <w:t xml:space="preserve">ca </w:t>
      </w:r>
      <w:r w:rsidRPr="004E6DEB">
        <w:rPr>
          <w:color w:val="000000" w:themeColor="text1"/>
          <w:lang w:val="ro-RO"/>
        </w:rPr>
        <w:t xml:space="preserve">urmare a aplicării prevederilor </w:t>
      </w:r>
      <w:r w:rsidR="00C85DAE" w:rsidRPr="002D1C73">
        <w:rPr>
          <w:color w:val="000000" w:themeColor="text1"/>
          <w:lang w:val="ro-RO"/>
        </w:rPr>
        <w:t>HG</w:t>
      </w:r>
      <w:r w:rsidRPr="004E6DEB">
        <w:rPr>
          <w:color w:val="000000" w:themeColor="text1"/>
          <w:lang w:val="ro-RO"/>
        </w:rPr>
        <w:t xml:space="preserve"> nr.</w:t>
      </w:r>
      <w:r w:rsidR="00C85DAE" w:rsidRPr="002D1C73">
        <w:rPr>
          <w:color w:val="000000" w:themeColor="text1"/>
          <w:lang w:val="ro-RO"/>
        </w:rPr>
        <w:t xml:space="preserve"> </w:t>
      </w:r>
      <w:r w:rsidRPr="004E6DEB">
        <w:rPr>
          <w:color w:val="000000" w:themeColor="text1"/>
          <w:lang w:val="ro-RO"/>
        </w:rPr>
        <w:t xml:space="preserve">900/08.12.2016, valoarea totală de plată fiind </w:t>
      </w:r>
      <w:r w:rsidRPr="004E6DEB">
        <w:rPr>
          <w:b/>
          <w:color w:val="000000" w:themeColor="text1"/>
          <w:lang w:val="ro-RO"/>
        </w:rPr>
        <w:t>4.025.025 lei</w:t>
      </w:r>
      <w:r w:rsidR="00C85DAE" w:rsidRPr="002D1C73">
        <w:rPr>
          <w:color w:val="000000" w:themeColor="text1"/>
          <w:lang w:val="ro-RO"/>
        </w:rPr>
        <w:t>.</w:t>
      </w:r>
    </w:p>
    <w:p w:rsidR="00BD326E" w:rsidRDefault="004E6DEB">
      <w:pPr>
        <w:pStyle w:val="ListParagraph"/>
        <w:numPr>
          <w:ilvl w:val="0"/>
          <w:numId w:val="83"/>
        </w:numPr>
        <w:ind w:left="426" w:hanging="426"/>
        <w:contextualSpacing w:val="0"/>
        <w:jc w:val="both"/>
        <w:rPr>
          <w:b/>
          <w:bCs/>
          <w:color w:val="000000" w:themeColor="text1"/>
          <w:lang w:val="ro-RO"/>
        </w:rPr>
      </w:pPr>
      <w:r w:rsidRPr="004E6DEB">
        <w:rPr>
          <w:color w:val="000000" w:themeColor="text1"/>
          <w:lang w:val="ro-RO"/>
        </w:rPr>
        <w:t>Începând cu luna ianuarie 2016</w:t>
      </w:r>
      <w:r w:rsidR="004810E3">
        <w:rPr>
          <w:color w:val="000000" w:themeColor="text1"/>
          <w:lang w:val="ro-RO"/>
        </w:rPr>
        <w:t>,</w:t>
      </w:r>
      <w:r w:rsidRPr="004E6DEB">
        <w:rPr>
          <w:color w:val="000000" w:themeColor="text1"/>
          <w:lang w:val="ro-RO"/>
        </w:rPr>
        <w:t xml:space="preserve"> conform prevederilor art.</w:t>
      </w:r>
      <w:r w:rsidR="00E6150F">
        <w:rPr>
          <w:color w:val="000000" w:themeColor="text1"/>
          <w:lang w:val="ro-RO"/>
        </w:rPr>
        <w:t xml:space="preserve"> </w:t>
      </w:r>
      <w:r w:rsidRPr="004E6DEB">
        <w:rPr>
          <w:color w:val="000000" w:themeColor="text1"/>
          <w:lang w:val="ro-RO"/>
        </w:rPr>
        <w:t>100 alin</w:t>
      </w:r>
      <w:r w:rsidR="00E6150F">
        <w:rPr>
          <w:color w:val="000000" w:themeColor="text1"/>
          <w:lang w:val="ro-RO"/>
        </w:rPr>
        <w:t xml:space="preserve"> </w:t>
      </w:r>
      <w:r w:rsidRPr="004E6DEB">
        <w:rPr>
          <w:color w:val="000000" w:themeColor="text1"/>
          <w:lang w:val="ro-RO"/>
        </w:rPr>
        <w:t>(1) din Legea nr.</w:t>
      </w:r>
      <w:r w:rsidR="00E6150F">
        <w:rPr>
          <w:color w:val="000000" w:themeColor="text1"/>
          <w:lang w:val="ro-RO"/>
        </w:rPr>
        <w:t xml:space="preserve"> </w:t>
      </w:r>
      <w:r w:rsidRPr="004E6DEB">
        <w:rPr>
          <w:color w:val="000000" w:themeColor="text1"/>
          <w:lang w:val="ro-RO"/>
        </w:rPr>
        <w:t xml:space="preserve">227/2015, cu modificările şi completările ulterioare, </w:t>
      </w:r>
      <w:r w:rsidRPr="004E6DEB">
        <w:rPr>
          <w:b/>
          <w:color w:val="000000" w:themeColor="text1"/>
          <w:lang w:val="ro-RO"/>
        </w:rPr>
        <w:t>venitul impozabil din pensii</w:t>
      </w:r>
      <w:r w:rsidRPr="004E6DEB">
        <w:rPr>
          <w:color w:val="000000" w:themeColor="text1"/>
          <w:lang w:val="ro-RO"/>
        </w:rPr>
        <w:t xml:space="preserve"> s-a stabilit prin deducerea din venitul din pensie, în ordine, a următoarelor:</w:t>
      </w:r>
    </w:p>
    <w:p w:rsidR="00BD326E" w:rsidRDefault="004E6DEB">
      <w:pPr>
        <w:pStyle w:val="ListParagraph"/>
        <w:numPr>
          <w:ilvl w:val="2"/>
          <w:numId w:val="86"/>
        </w:numPr>
        <w:ind w:left="567" w:hanging="141"/>
        <w:contextualSpacing w:val="0"/>
        <w:jc w:val="both"/>
        <w:rPr>
          <w:color w:val="000000" w:themeColor="text1"/>
          <w:lang w:val="ro-RO"/>
        </w:rPr>
      </w:pPr>
      <w:r w:rsidRPr="004E6DEB">
        <w:rPr>
          <w:color w:val="000000" w:themeColor="text1"/>
          <w:lang w:val="ro-RO"/>
        </w:rPr>
        <w:t>contribuţia individuală de asigurări sociale de sănătate datorată potrivit legii;</w:t>
      </w:r>
    </w:p>
    <w:p w:rsidR="00BD326E" w:rsidRDefault="004E6DEB">
      <w:pPr>
        <w:pStyle w:val="ListParagraph"/>
        <w:numPr>
          <w:ilvl w:val="2"/>
          <w:numId w:val="86"/>
        </w:numPr>
        <w:ind w:left="567" w:hanging="141"/>
        <w:contextualSpacing w:val="0"/>
        <w:jc w:val="both"/>
        <w:rPr>
          <w:color w:val="000000" w:themeColor="text1"/>
          <w:lang w:val="ro-RO"/>
        </w:rPr>
      </w:pPr>
      <w:r w:rsidRPr="004E6DEB">
        <w:rPr>
          <w:color w:val="000000" w:themeColor="text1"/>
          <w:lang w:val="ro-RO"/>
        </w:rPr>
        <w:t xml:space="preserve">suma neimpozabilă lunară de </w:t>
      </w:r>
      <w:r w:rsidRPr="004E6DEB">
        <w:rPr>
          <w:b/>
          <w:color w:val="000000" w:themeColor="text1"/>
          <w:lang w:val="ro-RO"/>
        </w:rPr>
        <w:t>1.050</w:t>
      </w:r>
      <w:r w:rsidRPr="004E6DEB">
        <w:rPr>
          <w:color w:val="000000" w:themeColor="text1"/>
          <w:lang w:val="ro-RO"/>
        </w:rPr>
        <w:t xml:space="preserve"> lei</w:t>
      </w:r>
      <w:r w:rsidR="00C85DAE" w:rsidRPr="002D1C73">
        <w:rPr>
          <w:color w:val="000000" w:themeColor="text1"/>
          <w:lang w:val="ro-RO"/>
        </w:rPr>
        <w:t>.</w:t>
      </w:r>
    </w:p>
    <w:p w:rsidR="00BD326E" w:rsidRDefault="004E6DEB">
      <w:pPr>
        <w:pStyle w:val="ListParagraph"/>
        <w:numPr>
          <w:ilvl w:val="0"/>
          <w:numId w:val="83"/>
        </w:numPr>
        <w:ind w:left="426" w:hanging="426"/>
        <w:contextualSpacing w:val="0"/>
        <w:jc w:val="both"/>
        <w:rPr>
          <w:color w:val="000000" w:themeColor="text1"/>
          <w:lang w:val="ro-RO"/>
        </w:rPr>
      </w:pPr>
      <w:r w:rsidRPr="004E6DEB">
        <w:rPr>
          <w:color w:val="000000" w:themeColor="text1"/>
          <w:lang w:val="ro-RO"/>
        </w:rPr>
        <w:t>În luna ianuarie</w:t>
      </w:r>
      <w:r w:rsidR="004810E3">
        <w:rPr>
          <w:color w:val="000000" w:themeColor="text1"/>
          <w:lang w:val="ro-RO"/>
        </w:rPr>
        <w:t xml:space="preserve"> </w:t>
      </w:r>
      <w:r w:rsidRPr="004E6DEB">
        <w:rPr>
          <w:color w:val="000000" w:themeColor="text1"/>
          <w:lang w:val="ro-RO"/>
        </w:rPr>
        <w:t>2016</w:t>
      </w:r>
      <w:r w:rsidR="004810E3">
        <w:rPr>
          <w:color w:val="000000" w:themeColor="text1"/>
          <w:lang w:val="ro-RO"/>
        </w:rPr>
        <w:t>,</w:t>
      </w:r>
      <w:r w:rsidRPr="004E6DEB">
        <w:rPr>
          <w:color w:val="000000" w:themeColor="text1"/>
          <w:lang w:val="ro-RO"/>
        </w:rPr>
        <w:t xml:space="preserve"> s-au calculat și acordat </w:t>
      </w:r>
      <w:r w:rsidRPr="004E6DEB">
        <w:rPr>
          <w:b/>
          <w:color w:val="000000" w:themeColor="text1"/>
          <w:lang w:val="ro-RO"/>
        </w:rPr>
        <w:t>pensiile de serviciu</w:t>
      </w:r>
      <w:r w:rsidRPr="004E6DEB">
        <w:rPr>
          <w:color w:val="000000" w:themeColor="text1"/>
          <w:lang w:val="ro-RO"/>
        </w:rPr>
        <w:t xml:space="preserve"> actualizate conform:</w:t>
      </w:r>
    </w:p>
    <w:p w:rsidR="00BD326E" w:rsidRDefault="004E6DEB">
      <w:pPr>
        <w:pStyle w:val="ListParagraph"/>
        <w:numPr>
          <w:ilvl w:val="2"/>
          <w:numId w:val="87"/>
        </w:numPr>
        <w:ind w:left="709" w:hanging="283"/>
        <w:contextualSpacing w:val="0"/>
        <w:jc w:val="both"/>
        <w:rPr>
          <w:color w:val="000000" w:themeColor="text1"/>
          <w:lang w:val="ro-RO"/>
        </w:rPr>
      </w:pPr>
      <w:r w:rsidRPr="004E6DEB">
        <w:rPr>
          <w:color w:val="000000" w:themeColor="text1"/>
          <w:lang w:val="ro-RO"/>
        </w:rPr>
        <w:t>prevederilor Legii</w:t>
      </w:r>
      <w:r w:rsidR="00C85DAE" w:rsidRPr="002D1C73">
        <w:rPr>
          <w:color w:val="000000" w:themeColor="text1"/>
          <w:lang w:val="ro-RO"/>
        </w:rPr>
        <w:t xml:space="preserve"> </w:t>
      </w:r>
      <w:r w:rsidRPr="004E6DEB">
        <w:rPr>
          <w:color w:val="000000" w:themeColor="text1"/>
          <w:lang w:val="ro-RO"/>
        </w:rPr>
        <w:t>nr.</w:t>
      </w:r>
      <w:r w:rsidR="00C85DAE" w:rsidRPr="002D1C73">
        <w:rPr>
          <w:color w:val="000000" w:themeColor="text1"/>
          <w:lang w:val="ro-RO"/>
        </w:rPr>
        <w:t xml:space="preserve"> </w:t>
      </w:r>
      <w:r w:rsidRPr="004E6DEB">
        <w:rPr>
          <w:color w:val="000000" w:themeColor="text1"/>
          <w:lang w:val="ro-RO"/>
        </w:rPr>
        <w:t>83/2015 pentru completarea Legii nr.</w:t>
      </w:r>
      <w:r w:rsidR="00C85DAE" w:rsidRPr="002D1C73">
        <w:rPr>
          <w:color w:val="000000" w:themeColor="text1"/>
          <w:lang w:val="ro-RO"/>
        </w:rPr>
        <w:t xml:space="preserve"> </w:t>
      </w:r>
      <w:r w:rsidRPr="004E6DEB">
        <w:rPr>
          <w:color w:val="000000" w:themeColor="text1"/>
          <w:lang w:val="ro-RO"/>
        </w:rPr>
        <w:t>223/2007 privind Statutul personalului aeronautic civil navigant profesionist din aviaţia civilă din România;</w:t>
      </w:r>
    </w:p>
    <w:p w:rsidR="00BD326E" w:rsidRDefault="004E6DEB">
      <w:pPr>
        <w:pStyle w:val="ListParagraph"/>
        <w:numPr>
          <w:ilvl w:val="2"/>
          <w:numId w:val="87"/>
        </w:numPr>
        <w:ind w:left="709" w:hanging="283"/>
        <w:contextualSpacing w:val="0"/>
        <w:jc w:val="both"/>
        <w:rPr>
          <w:color w:val="000000" w:themeColor="text1"/>
          <w:lang w:val="ro-RO"/>
        </w:rPr>
      </w:pPr>
      <w:r w:rsidRPr="004E6DEB">
        <w:rPr>
          <w:color w:val="000000" w:themeColor="text1"/>
          <w:lang w:val="ro-RO"/>
        </w:rPr>
        <w:t>prevederilor Legii nr.</w:t>
      </w:r>
      <w:r w:rsidR="00C85DAE" w:rsidRPr="002D1C73">
        <w:rPr>
          <w:color w:val="000000" w:themeColor="text1"/>
          <w:lang w:val="ro-RO"/>
        </w:rPr>
        <w:t xml:space="preserve"> </w:t>
      </w:r>
      <w:r w:rsidRPr="004E6DEB">
        <w:rPr>
          <w:color w:val="000000" w:themeColor="text1"/>
          <w:lang w:val="ro-RO"/>
        </w:rPr>
        <w:t>130/2015 pentru completarea Legii nr.</w:t>
      </w:r>
      <w:r w:rsidR="00C85DAE" w:rsidRPr="002D1C73">
        <w:rPr>
          <w:color w:val="000000" w:themeColor="text1"/>
          <w:lang w:val="ro-RO"/>
        </w:rPr>
        <w:t xml:space="preserve"> </w:t>
      </w:r>
      <w:r w:rsidRPr="004E6DEB">
        <w:rPr>
          <w:color w:val="000000" w:themeColor="text1"/>
          <w:lang w:val="ro-RO"/>
        </w:rPr>
        <w:t>567/2004 privind statutul personalului auxiliar de specialitate al instanţelor judecătoreşti şi al parchetelor de pe lângă acestea şi al personalului care funcţionează în cadrul Institutului Național de Expertize Criminalistice</w:t>
      </w:r>
      <w:r w:rsidR="00C85DAE" w:rsidRPr="002D1C73">
        <w:rPr>
          <w:color w:val="000000" w:themeColor="text1"/>
          <w:lang w:val="ro-RO"/>
        </w:rPr>
        <w:t>.</w:t>
      </w:r>
    </w:p>
    <w:p w:rsidR="00BD326E" w:rsidRDefault="004E6DEB">
      <w:pPr>
        <w:pStyle w:val="ListParagraph"/>
        <w:numPr>
          <w:ilvl w:val="0"/>
          <w:numId w:val="83"/>
        </w:numPr>
        <w:spacing w:after="120"/>
        <w:ind w:left="426" w:hanging="426"/>
        <w:contextualSpacing w:val="0"/>
        <w:jc w:val="both"/>
        <w:rPr>
          <w:color w:val="000000" w:themeColor="text1"/>
          <w:lang w:val="ro-RO"/>
        </w:rPr>
      </w:pPr>
      <w:r w:rsidRPr="004E6DEB">
        <w:rPr>
          <w:color w:val="000000" w:themeColor="text1"/>
          <w:lang w:val="ro-RO"/>
        </w:rPr>
        <w:t xml:space="preserve">S-au întocmit documentele de plată a prestaţiilor sociale, </w:t>
      </w:r>
      <w:r w:rsidRPr="004E6DEB">
        <w:rPr>
          <w:b/>
          <w:color w:val="000000" w:themeColor="text1"/>
          <w:lang w:val="ro-RO"/>
        </w:rPr>
        <w:t>stabilite şi plătite</w:t>
      </w:r>
      <w:r w:rsidRPr="004E6DEB">
        <w:rPr>
          <w:color w:val="000000" w:themeColor="text1"/>
          <w:lang w:val="ro-RO"/>
        </w:rPr>
        <w:t xml:space="preserve"> prin </w:t>
      </w:r>
      <w:r w:rsidRPr="004E6DEB">
        <w:rPr>
          <w:b/>
          <w:color w:val="000000" w:themeColor="text1"/>
          <w:lang w:val="ro-RO"/>
        </w:rPr>
        <w:t>Agenţiile  Judeţene de Plăţi şi Inspecţie Socială</w:t>
      </w:r>
      <w:r w:rsidRPr="004E6DEB">
        <w:rPr>
          <w:color w:val="000000" w:themeColor="text1"/>
          <w:lang w:val="ro-RO"/>
        </w:rPr>
        <w:t xml:space="preserve">, pentru un număr mediu lunar de </w:t>
      </w:r>
      <w:r w:rsidRPr="004E6DEB">
        <w:rPr>
          <w:b/>
          <w:bCs/>
          <w:color w:val="000000" w:themeColor="text1"/>
          <w:lang w:val="ro-RO"/>
        </w:rPr>
        <w:t>3.179,</w:t>
      </w:r>
      <w:r w:rsidR="00E6150F">
        <w:rPr>
          <w:b/>
          <w:bCs/>
          <w:color w:val="000000" w:themeColor="text1"/>
          <w:lang w:val="ro-RO"/>
        </w:rPr>
        <w:t>2</w:t>
      </w:r>
      <w:r w:rsidRPr="004E6DEB">
        <w:rPr>
          <w:b/>
          <w:bCs/>
          <w:color w:val="000000" w:themeColor="text1"/>
          <w:lang w:val="ro-RO"/>
        </w:rPr>
        <w:t xml:space="preserve"> mii</w:t>
      </w:r>
      <w:r w:rsidRPr="004E6DEB">
        <w:rPr>
          <w:color w:val="000000" w:themeColor="text1"/>
          <w:lang w:val="ro-RO"/>
        </w:rPr>
        <w:t xml:space="preserve"> beneficiari de drepturi, cu o </w:t>
      </w:r>
      <w:r w:rsidRPr="004E6DEB">
        <w:rPr>
          <w:b/>
          <w:color w:val="000000" w:themeColor="text1"/>
          <w:lang w:val="ro-RO"/>
        </w:rPr>
        <w:t>valoare medie lunară de plată</w:t>
      </w:r>
      <w:r w:rsidRPr="004E6DEB">
        <w:rPr>
          <w:color w:val="000000" w:themeColor="text1"/>
          <w:lang w:val="ro-RO"/>
        </w:rPr>
        <w:t xml:space="preserve"> de </w:t>
      </w:r>
      <w:r w:rsidRPr="004E6DEB">
        <w:rPr>
          <w:b/>
          <w:bCs/>
          <w:color w:val="000000" w:themeColor="text1"/>
          <w:lang w:val="ro-RO"/>
        </w:rPr>
        <w:t>719.234,</w:t>
      </w:r>
      <w:r w:rsidR="00E6150F">
        <w:rPr>
          <w:b/>
          <w:bCs/>
          <w:color w:val="000000" w:themeColor="text1"/>
          <w:lang w:val="ro-RO"/>
        </w:rPr>
        <w:t>5</w:t>
      </w:r>
      <w:r w:rsidRPr="004E6DEB">
        <w:rPr>
          <w:b/>
          <w:bCs/>
          <w:color w:val="000000" w:themeColor="text1"/>
          <w:lang w:val="ro-RO"/>
        </w:rPr>
        <w:t xml:space="preserve"> mii</w:t>
      </w:r>
      <w:r w:rsidRPr="004E6DEB">
        <w:rPr>
          <w:b/>
          <w:color w:val="000000" w:themeColor="text1"/>
          <w:lang w:val="ro-RO"/>
        </w:rPr>
        <w:t xml:space="preserve"> lei</w:t>
      </w:r>
      <w:r w:rsidRPr="004E6DEB">
        <w:rPr>
          <w:color w:val="000000" w:themeColor="text1"/>
          <w:lang w:val="ro-RO"/>
        </w:rPr>
        <w:t>, după cum urmează:</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5"/>
        <w:gridCol w:w="1441"/>
        <w:gridCol w:w="2140"/>
      </w:tblGrid>
      <w:tr w:rsidR="00C85DAE" w:rsidRPr="002D1C73" w:rsidTr="00741F28">
        <w:trPr>
          <w:trHeight w:val="1258"/>
        </w:trPr>
        <w:tc>
          <w:tcPr>
            <w:tcW w:w="6165" w:type="dxa"/>
            <w:vAlign w:val="center"/>
          </w:tcPr>
          <w:p w:rsidR="00C85DAE" w:rsidRPr="002D1C73" w:rsidRDefault="00C85DAE" w:rsidP="00911562">
            <w:pPr>
              <w:jc w:val="center"/>
              <w:rPr>
                <w:b/>
                <w:sz w:val="23"/>
                <w:szCs w:val="23"/>
                <w:lang w:val="ro-RO"/>
              </w:rPr>
            </w:pPr>
            <w:r w:rsidRPr="002D1C73">
              <w:rPr>
                <w:b/>
                <w:sz w:val="23"/>
                <w:szCs w:val="23"/>
                <w:lang w:val="ro-RO"/>
              </w:rPr>
              <w:t>Tipul de prestație socială</w:t>
            </w:r>
          </w:p>
        </w:tc>
        <w:tc>
          <w:tcPr>
            <w:tcW w:w="1441" w:type="dxa"/>
            <w:vAlign w:val="center"/>
          </w:tcPr>
          <w:p w:rsidR="00C85DAE" w:rsidRPr="002D1C73" w:rsidRDefault="00C85DAE" w:rsidP="00911562">
            <w:pPr>
              <w:jc w:val="center"/>
              <w:rPr>
                <w:b/>
                <w:sz w:val="23"/>
                <w:szCs w:val="23"/>
                <w:lang w:val="ro-RO"/>
              </w:rPr>
            </w:pPr>
            <w:r w:rsidRPr="002D1C73">
              <w:rPr>
                <w:b/>
                <w:sz w:val="21"/>
                <w:szCs w:val="21"/>
                <w:lang w:val="ro-RO"/>
              </w:rPr>
              <w:t>Număr mediu lunar beneficiari în anul 2016</w:t>
            </w:r>
          </w:p>
          <w:p w:rsidR="00C85DAE" w:rsidRPr="002D1C73" w:rsidRDefault="00C85DAE" w:rsidP="00911562">
            <w:pPr>
              <w:jc w:val="center"/>
              <w:rPr>
                <w:b/>
                <w:sz w:val="23"/>
                <w:szCs w:val="23"/>
                <w:lang w:val="ro-RO"/>
              </w:rPr>
            </w:pPr>
            <w:r w:rsidRPr="002D1C73">
              <w:rPr>
                <w:b/>
                <w:sz w:val="21"/>
                <w:szCs w:val="21"/>
                <w:lang w:val="ro-RO"/>
              </w:rPr>
              <w:t>-mii-</w:t>
            </w:r>
          </w:p>
        </w:tc>
        <w:tc>
          <w:tcPr>
            <w:tcW w:w="2140" w:type="dxa"/>
            <w:vAlign w:val="center"/>
          </w:tcPr>
          <w:p w:rsidR="00C85DAE" w:rsidRPr="002D1C73" w:rsidRDefault="00C85DAE" w:rsidP="00911562">
            <w:pPr>
              <w:jc w:val="center"/>
              <w:rPr>
                <w:b/>
                <w:sz w:val="23"/>
                <w:szCs w:val="23"/>
                <w:lang w:val="ro-RO"/>
              </w:rPr>
            </w:pPr>
            <w:r w:rsidRPr="002D1C73">
              <w:rPr>
                <w:b/>
                <w:sz w:val="21"/>
                <w:szCs w:val="21"/>
                <w:lang w:val="ro-RO"/>
              </w:rPr>
              <w:t xml:space="preserve">Valoarea medie lunară transmisă la plată în anul 2016 </w:t>
            </w:r>
          </w:p>
          <w:p w:rsidR="00C85DAE" w:rsidRPr="002D1C73" w:rsidRDefault="00C85DAE" w:rsidP="00911562">
            <w:pPr>
              <w:jc w:val="center"/>
              <w:rPr>
                <w:b/>
                <w:sz w:val="23"/>
                <w:szCs w:val="23"/>
                <w:lang w:val="ro-RO"/>
              </w:rPr>
            </w:pPr>
            <w:r w:rsidRPr="002D1C73">
              <w:rPr>
                <w:b/>
                <w:sz w:val="21"/>
                <w:szCs w:val="21"/>
                <w:lang w:val="ro-RO"/>
              </w:rPr>
              <w:t>–mii lei-</w:t>
            </w:r>
          </w:p>
        </w:tc>
      </w:tr>
      <w:tr w:rsidR="00741F28" w:rsidRPr="002D1C73" w:rsidTr="00741F28">
        <w:tc>
          <w:tcPr>
            <w:tcW w:w="6165" w:type="dxa"/>
            <w:vAlign w:val="center"/>
          </w:tcPr>
          <w:p w:rsidR="00741F28" w:rsidRPr="002D1C73" w:rsidRDefault="00741F28" w:rsidP="00911562">
            <w:pPr>
              <w:rPr>
                <w:b/>
                <w:sz w:val="23"/>
                <w:szCs w:val="23"/>
                <w:lang w:val="ro-RO"/>
              </w:rPr>
            </w:pPr>
            <w:r w:rsidRPr="002D1C73">
              <w:rPr>
                <w:b/>
                <w:sz w:val="23"/>
                <w:szCs w:val="23"/>
                <w:lang w:val="ro-RO"/>
              </w:rPr>
              <w:t xml:space="preserve">Ajutor social cf. Legii nr. 416/2001 (VMG) </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245,1</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67.061,6</w:t>
            </w:r>
          </w:p>
        </w:tc>
      </w:tr>
      <w:tr w:rsidR="00741F28" w:rsidRPr="002D1C73" w:rsidTr="00741F28">
        <w:tc>
          <w:tcPr>
            <w:tcW w:w="6165" w:type="dxa"/>
            <w:vAlign w:val="center"/>
          </w:tcPr>
          <w:p w:rsidR="00741F28" w:rsidRPr="002D1C73" w:rsidRDefault="00741F28" w:rsidP="00911562">
            <w:pPr>
              <w:rPr>
                <w:b/>
                <w:sz w:val="23"/>
                <w:szCs w:val="23"/>
                <w:lang w:val="ro-RO"/>
              </w:rPr>
            </w:pPr>
            <w:r w:rsidRPr="002D1C73">
              <w:rPr>
                <w:b/>
                <w:sz w:val="23"/>
                <w:szCs w:val="23"/>
                <w:lang w:val="ro-RO"/>
              </w:rPr>
              <w:t>Alocație pentru susținerea familiei – Legea nr. 277/2010</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273,6</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43.784,7</w:t>
            </w:r>
          </w:p>
        </w:tc>
      </w:tr>
      <w:tr w:rsidR="00741F28" w:rsidRPr="002D1C73" w:rsidTr="00741F28">
        <w:tc>
          <w:tcPr>
            <w:tcW w:w="6165" w:type="dxa"/>
            <w:vAlign w:val="center"/>
          </w:tcPr>
          <w:p w:rsidR="00741F28" w:rsidRPr="002D1C73" w:rsidRDefault="00741F28" w:rsidP="00911562">
            <w:pPr>
              <w:rPr>
                <w:b/>
                <w:sz w:val="23"/>
                <w:szCs w:val="23"/>
                <w:lang w:val="ro-RO"/>
              </w:rPr>
            </w:pPr>
            <w:r w:rsidRPr="002D1C73">
              <w:rPr>
                <w:b/>
                <w:sz w:val="23"/>
                <w:szCs w:val="23"/>
                <w:lang w:val="ro-RO"/>
              </w:rPr>
              <w:t>Alocație de plasament –Legea nr. 272/2004</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25,9</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25.560,3</w:t>
            </w:r>
          </w:p>
        </w:tc>
      </w:tr>
      <w:tr w:rsidR="00741F28" w:rsidRPr="002D1C73" w:rsidTr="00741F28">
        <w:tc>
          <w:tcPr>
            <w:tcW w:w="6165" w:type="dxa"/>
            <w:vAlign w:val="center"/>
          </w:tcPr>
          <w:p w:rsidR="00741F28" w:rsidRPr="002D1C73" w:rsidRDefault="00741F28" w:rsidP="00911562">
            <w:pPr>
              <w:rPr>
                <w:b/>
                <w:sz w:val="23"/>
                <w:szCs w:val="23"/>
                <w:lang w:val="ro-RO"/>
              </w:rPr>
            </w:pPr>
            <w:r w:rsidRPr="002D1C73">
              <w:rPr>
                <w:b/>
                <w:sz w:val="23"/>
                <w:szCs w:val="23"/>
                <w:lang w:val="ro-RO"/>
              </w:rPr>
              <w:t>Indemnizație de hrana – HG nr. 1177/2003</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9,7</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4.192,0</w:t>
            </w:r>
          </w:p>
        </w:tc>
      </w:tr>
      <w:tr w:rsidR="00741F28" w:rsidRPr="002D1C73" w:rsidTr="00741F28">
        <w:tc>
          <w:tcPr>
            <w:tcW w:w="6165" w:type="dxa"/>
            <w:vAlign w:val="center"/>
          </w:tcPr>
          <w:p w:rsidR="00741F28" w:rsidRPr="002D1C73" w:rsidRDefault="00741F28" w:rsidP="00521FD3">
            <w:pPr>
              <w:rPr>
                <w:b/>
                <w:sz w:val="23"/>
                <w:szCs w:val="23"/>
                <w:lang w:val="ro-RO"/>
              </w:rPr>
            </w:pPr>
            <w:r w:rsidRPr="002D1C73">
              <w:rPr>
                <w:b/>
                <w:sz w:val="23"/>
                <w:szCs w:val="23"/>
                <w:lang w:val="ro-RO"/>
              </w:rPr>
              <w:t xml:space="preserve">Alocația de stat pentru copii, indemnizație si stimulent creștere copii – OUG nr. 111/2010; </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2.617,2</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574.295,3</w:t>
            </w:r>
          </w:p>
        </w:tc>
      </w:tr>
      <w:tr w:rsidR="00741F28" w:rsidRPr="002D1C73" w:rsidTr="00741F28">
        <w:tc>
          <w:tcPr>
            <w:tcW w:w="6165" w:type="dxa"/>
            <w:vAlign w:val="center"/>
          </w:tcPr>
          <w:p w:rsidR="00741F28" w:rsidRPr="002D1C73" w:rsidRDefault="00741F28" w:rsidP="00911562">
            <w:pPr>
              <w:rPr>
                <w:b/>
                <w:sz w:val="23"/>
                <w:szCs w:val="23"/>
                <w:lang w:val="ro-RO"/>
              </w:rPr>
            </w:pPr>
            <w:r w:rsidRPr="002D1C73">
              <w:rPr>
                <w:b/>
                <w:sz w:val="23"/>
                <w:szCs w:val="23"/>
                <w:lang w:val="ro-RO"/>
              </w:rPr>
              <w:t>Indemnizații persoane cu handicap – Legea nr. 448/2006</w:t>
            </w:r>
          </w:p>
        </w:tc>
        <w:tc>
          <w:tcPr>
            <w:tcW w:w="1441" w:type="dxa"/>
            <w:vAlign w:val="center"/>
          </w:tcPr>
          <w:p w:rsidR="00741F28" w:rsidRPr="002D1C73" w:rsidRDefault="00741F28" w:rsidP="00911562">
            <w:pPr>
              <w:jc w:val="right"/>
              <w:rPr>
                <w:b/>
                <w:sz w:val="23"/>
                <w:szCs w:val="23"/>
                <w:lang w:val="ro-RO"/>
              </w:rPr>
            </w:pPr>
            <w:r w:rsidRPr="002D1C73">
              <w:rPr>
                <w:b/>
                <w:sz w:val="23"/>
                <w:szCs w:val="23"/>
                <w:lang w:val="ro-RO"/>
              </w:rPr>
              <w:t>7,7</w:t>
            </w:r>
          </w:p>
        </w:tc>
        <w:tc>
          <w:tcPr>
            <w:tcW w:w="2140" w:type="dxa"/>
            <w:vAlign w:val="center"/>
          </w:tcPr>
          <w:p w:rsidR="00741F28" w:rsidRPr="002D1C73" w:rsidRDefault="00741F28" w:rsidP="00911562">
            <w:pPr>
              <w:jc w:val="center"/>
              <w:rPr>
                <w:b/>
                <w:bCs/>
                <w:color w:val="000000" w:themeColor="text1"/>
                <w:lang w:val="ro-RO"/>
              </w:rPr>
            </w:pPr>
            <w:r w:rsidRPr="002D1C73">
              <w:rPr>
                <w:b/>
                <w:bCs/>
                <w:color w:val="000000" w:themeColor="text1"/>
                <w:sz w:val="22"/>
                <w:szCs w:val="22"/>
                <w:lang w:val="ro-RO"/>
              </w:rPr>
              <w:t>4.337,6</w:t>
            </w:r>
          </w:p>
        </w:tc>
      </w:tr>
      <w:tr w:rsidR="00741F28" w:rsidRPr="002D1C73" w:rsidTr="00741F28">
        <w:trPr>
          <w:trHeight w:val="236"/>
        </w:trPr>
        <w:tc>
          <w:tcPr>
            <w:tcW w:w="6165" w:type="dxa"/>
            <w:vAlign w:val="center"/>
          </w:tcPr>
          <w:p w:rsidR="00741F28" w:rsidRPr="002D1C73" w:rsidRDefault="00741F28" w:rsidP="00911562">
            <w:pPr>
              <w:jc w:val="center"/>
              <w:rPr>
                <w:b/>
                <w:sz w:val="23"/>
                <w:szCs w:val="23"/>
                <w:lang w:val="ro-RO"/>
              </w:rPr>
            </w:pPr>
            <w:r w:rsidRPr="002D1C73">
              <w:rPr>
                <w:b/>
                <w:sz w:val="23"/>
                <w:szCs w:val="23"/>
                <w:lang w:val="ro-RO"/>
              </w:rPr>
              <w:t>TOTAL</w:t>
            </w:r>
          </w:p>
        </w:tc>
        <w:tc>
          <w:tcPr>
            <w:tcW w:w="1441" w:type="dxa"/>
            <w:vAlign w:val="center"/>
          </w:tcPr>
          <w:p w:rsidR="00741F28" w:rsidRPr="002D1C73" w:rsidRDefault="004E6DEB" w:rsidP="00911562">
            <w:pPr>
              <w:jc w:val="right"/>
              <w:rPr>
                <w:b/>
                <w:sz w:val="23"/>
                <w:szCs w:val="23"/>
                <w:lang w:val="ro-RO"/>
              </w:rPr>
            </w:pPr>
            <w:r w:rsidRPr="004E6DEB">
              <w:rPr>
                <w:b/>
                <w:bCs/>
                <w:color w:val="000000" w:themeColor="text1"/>
                <w:sz w:val="22"/>
                <w:szCs w:val="22"/>
                <w:lang w:val="ro-RO"/>
              </w:rPr>
              <w:t>3.179,2</w:t>
            </w:r>
          </w:p>
        </w:tc>
        <w:tc>
          <w:tcPr>
            <w:tcW w:w="2140" w:type="dxa"/>
            <w:vAlign w:val="center"/>
          </w:tcPr>
          <w:p w:rsidR="00741F28" w:rsidRPr="002D1C73" w:rsidRDefault="004E6DEB" w:rsidP="00911562">
            <w:pPr>
              <w:jc w:val="center"/>
              <w:rPr>
                <w:b/>
                <w:bCs/>
                <w:color w:val="000000" w:themeColor="text1"/>
                <w:lang w:val="ro-RO"/>
              </w:rPr>
            </w:pPr>
            <w:r w:rsidRPr="004E6DEB">
              <w:rPr>
                <w:b/>
                <w:bCs/>
                <w:color w:val="000000" w:themeColor="text1"/>
                <w:sz w:val="22"/>
                <w:szCs w:val="22"/>
                <w:lang w:val="ro-RO"/>
              </w:rPr>
              <w:t>719.231,5</w:t>
            </w:r>
          </w:p>
        </w:tc>
      </w:tr>
    </w:tbl>
    <w:p w:rsidR="00C85DAE" w:rsidRPr="002D1C73" w:rsidRDefault="00C85DAE" w:rsidP="00C85DAE">
      <w:pPr>
        <w:spacing w:after="120"/>
        <w:jc w:val="both"/>
        <w:rPr>
          <w:color w:val="000000" w:themeColor="text1"/>
          <w:lang w:val="ro-RO"/>
        </w:rPr>
      </w:pPr>
    </w:p>
    <w:p w:rsidR="00C85DAE" w:rsidRPr="002D1C73" w:rsidRDefault="00C85DAE" w:rsidP="00C85DAE">
      <w:pPr>
        <w:spacing w:after="120"/>
        <w:jc w:val="both"/>
        <w:rPr>
          <w:color w:val="000000" w:themeColor="text1"/>
          <w:lang w:val="ro-RO"/>
        </w:rPr>
      </w:pPr>
    </w:p>
    <w:p w:rsidR="00BD326E" w:rsidRDefault="00E6150F">
      <w:pPr>
        <w:pStyle w:val="Heading6"/>
        <w:numPr>
          <w:ilvl w:val="0"/>
          <w:numId w:val="0"/>
        </w:numPr>
        <w:tabs>
          <w:tab w:val="left" w:pos="360"/>
        </w:tabs>
        <w:spacing w:before="0" w:after="0"/>
        <w:jc w:val="both"/>
        <w:rPr>
          <w:i/>
          <w:iCs/>
          <w:color w:val="000000" w:themeColor="text1"/>
          <w:sz w:val="24"/>
          <w:szCs w:val="24"/>
          <w:lang w:val="ro-RO"/>
        </w:rPr>
      </w:pPr>
      <w:r>
        <w:rPr>
          <w:i/>
          <w:iCs/>
          <w:color w:val="000000" w:themeColor="text1"/>
          <w:sz w:val="24"/>
          <w:szCs w:val="24"/>
          <w:lang w:val="ro-RO"/>
        </w:rPr>
        <w:lastRenderedPageBreak/>
        <w:t>A</w:t>
      </w:r>
      <w:r w:rsidR="004E6DEB" w:rsidRPr="004E6DEB">
        <w:rPr>
          <w:i/>
          <w:iCs/>
          <w:color w:val="000000" w:themeColor="text1"/>
          <w:sz w:val="24"/>
          <w:szCs w:val="24"/>
          <w:lang w:val="ro-RO"/>
        </w:rPr>
        <w:t>ctivitatea de gestionare a bazelor de date de plată, prelucrarea datelor corespunzătoare</w:t>
      </w:r>
      <w:r w:rsidR="002D1C73" w:rsidRPr="002D1C73">
        <w:rPr>
          <w:i/>
          <w:iCs/>
          <w:color w:val="000000" w:themeColor="text1"/>
          <w:sz w:val="24"/>
          <w:szCs w:val="24"/>
          <w:lang w:val="ro-RO"/>
        </w:rPr>
        <w:t xml:space="preserve"> </w:t>
      </w:r>
      <w:r w:rsidR="004E6DEB" w:rsidRPr="004E6DEB">
        <w:rPr>
          <w:i/>
          <w:iCs/>
          <w:color w:val="000000" w:themeColor="text1"/>
          <w:sz w:val="24"/>
          <w:szCs w:val="24"/>
          <w:lang w:val="ro-RO"/>
        </w:rPr>
        <w:t>și întocmirea lunară a documentelor de plată:</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Numărul</w:t>
      </w:r>
      <w:r w:rsidR="002D1C73">
        <w:rPr>
          <w:color w:val="000000" w:themeColor="text1"/>
          <w:lang w:val="ro-RO"/>
        </w:rPr>
        <w:t xml:space="preserve"> </w:t>
      </w:r>
      <w:r w:rsidRPr="004E6DEB">
        <w:rPr>
          <w:color w:val="000000" w:themeColor="text1"/>
          <w:lang w:val="ro-RO"/>
        </w:rPr>
        <w:t xml:space="preserve">mediu de operaţiuni/lună efectuate de personalul </w:t>
      </w:r>
      <w:r w:rsidR="00077EF8">
        <w:rPr>
          <w:color w:val="000000" w:themeColor="text1"/>
          <w:lang w:val="ro-RO"/>
        </w:rPr>
        <w:t xml:space="preserve">de specialitate din cadrul </w:t>
      </w:r>
      <w:r w:rsidRPr="004E6DEB">
        <w:rPr>
          <w:color w:val="000000" w:themeColor="text1"/>
          <w:lang w:val="ro-RO"/>
        </w:rPr>
        <w:t>CNPP</w:t>
      </w:r>
      <w:r w:rsidR="00077EF8">
        <w:rPr>
          <w:color w:val="000000" w:themeColor="text1"/>
          <w:lang w:val="ro-RO"/>
        </w:rPr>
        <w:t>,</w:t>
      </w:r>
      <w:r w:rsidRPr="004E6DEB">
        <w:rPr>
          <w:color w:val="000000" w:themeColor="text1"/>
          <w:lang w:val="ro-RO"/>
        </w:rPr>
        <w:t xml:space="preserve"> </w:t>
      </w:r>
      <w:r w:rsidR="0072105C" w:rsidRPr="002D1C73">
        <w:rPr>
          <w:color w:val="000000" w:themeColor="text1"/>
          <w:lang w:val="ro-RO"/>
        </w:rPr>
        <w:t xml:space="preserve">în </w:t>
      </w:r>
      <w:r w:rsidRPr="004E6DEB">
        <w:rPr>
          <w:color w:val="000000" w:themeColor="text1"/>
          <w:lang w:val="ro-RO"/>
        </w:rPr>
        <w:t>anul 2016</w:t>
      </w:r>
      <w:r w:rsidR="00077EF8">
        <w:rPr>
          <w:color w:val="000000" w:themeColor="text1"/>
          <w:lang w:val="ro-RO"/>
        </w:rPr>
        <w:t>,</w:t>
      </w:r>
      <w:r w:rsidRPr="004E6DEB">
        <w:rPr>
          <w:color w:val="000000" w:themeColor="text1"/>
          <w:lang w:val="ro-RO"/>
        </w:rPr>
        <w:t xml:space="preserve"> este de </w:t>
      </w:r>
      <w:r w:rsidRPr="004E6DEB">
        <w:rPr>
          <w:b/>
          <w:color w:val="000000" w:themeColor="text1"/>
          <w:lang w:val="ro-RO"/>
        </w:rPr>
        <w:t>1.784/lună/persoană</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 xml:space="preserve">Verificarea (în vederea actualizării bazelor centrale de date de plată) a unui număr de </w:t>
      </w:r>
      <w:r w:rsidRPr="004E6DEB">
        <w:rPr>
          <w:b/>
          <w:color w:val="000000" w:themeColor="text1"/>
          <w:lang w:val="ro-RO"/>
        </w:rPr>
        <w:t>3.599</w:t>
      </w:r>
      <w:r w:rsidRPr="004E6DEB">
        <w:rPr>
          <w:color w:val="000000" w:themeColor="text1"/>
          <w:lang w:val="ro-RO"/>
        </w:rPr>
        <w:t xml:space="preserve"> fișiere cu documente de plată generate prin procedurile specifice</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Efectuarea procedurilor specifice pentru actualizarea lunară a bazelor centrale de date de plată privind: pensiile de asigurări sociale de stat, alte drepturi acordate în baza unor legi cu caracter special, drepturilor veteranilor şi văduvelor de război, pensiile pentru agricultori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Efectuarea procedurilor specifice pentru transmiterea lunară a bazelor centrale de date de plată actualizate, caselor teritoriale de pensii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Efectuarea procedurilor specifice pentru editarea lunară a documentelor de plată privind: pensiile de asigurări sociale de stat, alte drepturi acordate în baza unor legi cu caracter special, drepturilor veteranilor şi văduvelor de război, pensiile pentru agricultori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Monitorizarea  lunară a activității de procesare și transmitere în vederea expedierii a documentelor de plată privind: pensiile de asigurări sociale de stat, alte drepturi acordate în baza unor legi cu caracter special, drepturilor veteranilor şi văduvelor de război, pensiile pentru agricultori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Efectuarea procedurilor specifice pentru arhivarea lunară a documentelor de plată privind: pensiile de asigurări sociale de stat, alte drepturi acordate în baza unor legi cu caracter special, drepturilor veteranilor şi văduvelor de război, pensiile pentru agricultori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Verificarea lunară a stării  beneficiarilor sistemului unitar de pensii publice şi a beneficiarilor de alte drepturi acordate în baza unor legi cu caracter special, în bazele de date furnizate de DEPABD (persoanele decedate) în funcţie de codul numeric personal şi transmiterea neconcordanţelor către CTP</w:t>
      </w:r>
      <w:r w:rsidR="0072105C" w:rsidRPr="002D1C73">
        <w:rPr>
          <w:color w:val="000000" w:themeColor="text1"/>
          <w:lang w:val="ro-RO"/>
        </w:rPr>
        <w:t>.</w:t>
      </w:r>
      <w:r w:rsidRPr="004E6DEB">
        <w:rPr>
          <w:color w:val="000000" w:themeColor="text1"/>
          <w:lang w:val="ro-RO"/>
        </w:rPr>
        <w:t xml:space="preserve">  </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În perioada ianuarie – noiembrie 2016</w:t>
      </w:r>
      <w:r w:rsidR="00077EF8">
        <w:rPr>
          <w:color w:val="000000" w:themeColor="text1"/>
          <w:lang w:val="ro-RO"/>
        </w:rPr>
        <w:t xml:space="preserve">, </w:t>
      </w:r>
      <w:r w:rsidRPr="004E6DEB">
        <w:rPr>
          <w:color w:val="000000" w:themeColor="text1"/>
          <w:lang w:val="ro-RO"/>
        </w:rPr>
        <w:t xml:space="preserve"> au fost întocmite şi transmise spre distribuire, împreună cu mandatele de achitare a drepturilor lunare, un număr de cca. </w:t>
      </w:r>
      <w:bookmarkStart w:id="4" w:name="OLE_LINK4"/>
      <w:r w:rsidRPr="004E6DEB">
        <w:rPr>
          <w:b/>
          <w:color w:val="000000" w:themeColor="text1"/>
          <w:lang w:val="ro-RO"/>
        </w:rPr>
        <w:t>169.000</w:t>
      </w:r>
      <w:bookmarkEnd w:id="4"/>
      <w:r w:rsidRPr="004E6DEB">
        <w:rPr>
          <w:color w:val="000000" w:themeColor="text1"/>
          <w:lang w:val="ro-RO"/>
        </w:rPr>
        <w:t xml:space="preserve"> taloane speciale de călătorie pentru anul 2016 cu reducere la transportul intern de călători, pentru cazurile noi de pensionari ai sistemului public de pensii şi de beneficiari ai Decretului-lege nr.118/1990 şi ai Legii nr.189/2000</w:t>
      </w:r>
      <w:r w:rsidR="0072105C" w:rsidRPr="002D1C73">
        <w:rPr>
          <w:color w:val="000000" w:themeColor="text1"/>
          <w:lang w:val="ro-RO"/>
        </w:rPr>
        <w:t>.</w:t>
      </w:r>
      <w:r w:rsidRPr="004E6DEB">
        <w:rPr>
          <w:color w:val="000000" w:themeColor="text1"/>
          <w:lang w:val="ro-RO"/>
        </w:rPr>
        <w:t xml:space="preserve"> </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În acelaşi timp cu editarea mandatelor de plată aferente lunii decembrie 2016</w:t>
      </w:r>
      <w:r w:rsidR="00077EF8">
        <w:rPr>
          <w:color w:val="000000" w:themeColor="text1"/>
          <w:lang w:val="ro-RO"/>
        </w:rPr>
        <w:t>,</w:t>
      </w:r>
      <w:r w:rsidRPr="004E6DEB">
        <w:rPr>
          <w:color w:val="000000" w:themeColor="text1"/>
          <w:lang w:val="ro-RO"/>
        </w:rPr>
        <w:t xml:space="preserve"> au fost întocmite şi transmise spre distribuire, împreună cu mandatele de achitare a drepturilor lunare, un număr de cca. </w:t>
      </w:r>
      <w:r w:rsidRPr="004E6DEB">
        <w:rPr>
          <w:b/>
          <w:color w:val="000000" w:themeColor="text1"/>
          <w:lang w:val="ro-RO"/>
        </w:rPr>
        <w:t>4.113,1 mii</w:t>
      </w:r>
      <w:r w:rsidRPr="004E6DEB">
        <w:rPr>
          <w:color w:val="000000" w:themeColor="text1"/>
          <w:lang w:val="ro-RO"/>
        </w:rPr>
        <w:t xml:space="preserve"> </w:t>
      </w:r>
      <w:r w:rsidRPr="004E6DEB">
        <w:rPr>
          <w:b/>
          <w:color w:val="000000" w:themeColor="text1"/>
          <w:lang w:val="ro-RO"/>
        </w:rPr>
        <w:t>taloane speciale de călătorie pentru anul 2017</w:t>
      </w:r>
      <w:r w:rsidR="00077EF8" w:rsidRPr="00077EF8">
        <w:rPr>
          <w:color w:val="000000" w:themeColor="text1"/>
          <w:lang w:val="ro-RO"/>
        </w:rPr>
        <w:t>,</w:t>
      </w:r>
      <w:r w:rsidR="00077EF8">
        <w:rPr>
          <w:b/>
          <w:color w:val="000000" w:themeColor="text1"/>
          <w:lang w:val="ro-RO"/>
        </w:rPr>
        <w:t xml:space="preserve"> </w:t>
      </w:r>
      <w:r w:rsidRPr="004E6DEB">
        <w:rPr>
          <w:color w:val="000000" w:themeColor="text1"/>
          <w:lang w:val="ro-RO"/>
        </w:rPr>
        <w:t xml:space="preserve"> cu reducere la transportul intern de călători, pentru pensionarii sistemului public de pensii şi pentru beneficiarii Decretului-lege nr.118/1990 şi ai Legii nr.189/2000</w:t>
      </w:r>
      <w:r w:rsidR="0072105C" w:rsidRPr="002D1C73">
        <w:rPr>
          <w:color w:val="000000" w:themeColor="text1"/>
          <w:lang w:val="ro-RO"/>
        </w:rPr>
        <w:t>.</w:t>
      </w:r>
      <w:r w:rsidRPr="004E6DEB">
        <w:rPr>
          <w:color w:val="000000" w:themeColor="text1"/>
          <w:lang w:val="ro-RO"/>
        </w:rPr>
        <w:t xml:space="preserve"> </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 xml:space="preserve">Urmare a diversificării modalităţilor de plată a pensiilor, prin conturi curente/ conturi de card deschise la bănci, s-au efectuat plăţi ale drepturilor de pensii şi de indemnizaţii prin 24 de societăţi bancare (în medie, lunar, </w:t>
      </w:r>
      <w:r w:rsidRPr="004E6DEB">
        <w:rPr>
          <w:b/>
          <w:color w:val="000000" w:themeColor="text1"/>
          <w:lang w:val="ro-RO"/>
        </w:rPr>
        <w:t>1.917.077</w:t>
      </w:r>
      <w:r w:rsidRPr="004E6DEB">
        <w:rPr>
          <w:color w:val="000000" w:themeColor="text1"/>
          <w:lang w:val="ro-RO"/>
        </w:rPr>
        <w:t xml:space="preserve"> pensionari/ beneficiari de alte drepturi de protecţie socială, din care </w:t>
      </w:r>
      <w:r w:rsidRPr="004E6DEB">
        <w:rPr>
          <w:b/>
          <w:color w:val="000000" w:themeColor="text1"/>
          <w:lang w:val="ro-RO"/>
        </w:rPr>
        <w:t>12.529</w:t>
      </w:r>
      <w:r w:rsidRPr="004E6DEB">
        <w:rPr>
          <w:color w:val="000000" w:themeColor="text1"/>
          <w:lang w:val="ro-RO"/>
        </w:rPr>
        <w:t xml:space="preserve"> beneficiari de drepturi de indemnizaţii de război şi </w:t>
      </w:r>
      <w:r w:rsidRPr="004E6DEB">
        <w:rPr>
          <w:b/>
          <w:color w:val="000000" w:themeColor="text1"/>
          <w:lang w:val="ro-RO"/>
        </w:rPr>
        <w:t>30.123</w:t>
      </w:r>
      <w:r w:rsidRPr="004E6DEB">
        <w:rPr>
          <w:color w:val="000000" w:themeColor="text1"/>
          <w:lang w:val="ro-RO"/>
        </w:rPr>
        <w:t xml:space="preserve"> pensionari agricultori)</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 xml:space="preserve">recepționarea, verificarea, prelucrarea lunară a unui număr de </w:t>
      </w:r>
      <w:r w:rsidRPr="004E6DEB">
        <w:rPr>
          <w:b/>
          <w:color w:val="000000" w:themeColor="text1"/>
          <w:lang w:val="ro-RO"/>
        </w:rPr>
        <w:t xml:space="preserve">282 </w:t>
      </w:r>
      <w:r w:rsidRPr="004E6DEB">
        <w:rPr>
          <w:color w:val="000000" w:themeColor="text1"/>
          <w:lang w:val="ro-RO"/>
        </w:rPr>
        <w:t>fișiere transmise de Agenţiile Judeţene de Plăţi şi Inspecţie Socială pentru care CNPP întocmeşte documentele de plată</w:t>
      </w:r>
      <w:r w:rsidR="002D1C73"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Editarea documentelor de plată pentru prestațiile sociale în baza datelor din fișierele transmise de Agenţiile Judeţene de Plăţi şi Inspecţie Socială</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 xml:space="preserve">Arhivarea şi transmiterea lunară către Agenţiile Judeţene pentru Plăți şi Inspecţie Socială a unui număr de </w:t>
      </w:r>
      <w:r w:rsidRPr="004E6DEB">
        <w:rPr>
          <w:b/>
          <w:color w:val="000000" w:themeColor="text1"/>
          <w:lang w:val="ro-RO"/>
        </w:rPr>
        <w:t>2.726</w:t>
      </w:r>
      <w:r w:rsidRPr="004E6DEB">
        <w:rPr>
          <w:color w:val="000000" w:themeColor="text1"/>
          <w:lang w:val="ro-RO"/>
        </w:rPr>
        <w:t xml:space="preserve"> de fişierele/ bazele de date de plată a prestaţiilor sociale pentru care DDP a efectuat editarea documentelor de plată</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Obţinerea fişierelor cu informaţiile despre pensionari, necesare schimbului de date între CNPP şi instituţiile cu care există încheiat un protocol în acest sens și efectuarea schimbului  de date cu instituțiile respective</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S-au transmis lunar/trimestrial fişierele cu informaţiile despre pensionari, care fac obiectul schimbului de date, instituțiilor cu care CNPP are încheiate protocoale în acest sens și/ sau compartimentelor de specialitate din cadrul CNPP</w:t>
      </w:r>
      <w:r w:rsidR="0072105C" w:rsidRPr="002D1C73">
        <w:rPr>
          <w:color w:val="000000" w:themeColor="text1"/>
          <w:lang w:val="ro-RO"/>
        </w:rPr>
        <w:t>.</w:t>
      </w:r>
    </w:p>
    <w:p w:rsidR="00094CBC" w:rsidRPr="002D1C73" w:rsidRDefault="004E6DEB" w:rsidP="00094CBC">
      <w:pPr>
        <w:pStyle w:val="ListParagraph"/>
        <w:numPr>
          <w:ilvl w:val="0"/>
          <w:numId w:val="9"/>
        </w:numPr>
        <w:ind w:left="360"/>
        <w:contextualSpacing w:val="0"/>
        <w:jc w:val="both"/>
        <w:rPr>
          <w:color w:val="000000" w:themeColor="text1"/>
          <w:lang w:val="ro-RO"/>
        </w:rPr>
      </w:pPr>
      <w:r w:rsidRPr="004E6DEB">
        <w:rPr>
          <w:color w:val="000000" w:themeColor="text1"/>
          <w:lang w:val="ro-RO"/>
        </w:rPr>
        <w:t>S-au preluat lunar fişierele cu informaţiile care fac obiectul schimbului de date, de la instituțiile cu care CNPP are încheiate protocoale în acest sens</w:t>
      </w:r>
      <w:r w:rsidR="0072105C" w:rsidRPr="002D1C73">
        <w:rPr>
          <w:color w:val="000000" w:themeColor="text1"/>
          <w:lang w:val="ro-RO"/>
        </w:rPr>
        <w:t>.</w:t>
      </w:r>
    </w:p>
    <w:p w:rsidR="00BD326E" w:rsidRDefault="004E6DEB">
      <w:pPr>
        <w:pStyle w:val="ListParagraph"/>
        <w:numPr>
          <w:ilvl w:val="0"/>
          <w:numId w:val="9"/>
        </w:numPr>
        <w:ind w:left="360"/>
        <w:contextualSpacing w:val="0"/>
        <w:jc w:val="both"/>
        <w:rPr>
          <w:color w:val="000000" w:themeColor="text1"/>
          <w:lang w:val="ro-RO"/>
        </w:rPr>
      </w:pPr>
      <w:r w:rsidRPr="004E6DEB">
        <w:rPr>
          <w:color w:val="000000" w:themeColor="text1"/>
          <w:lang w:val="ro-RO"/>
        </w:rPr>
        <w:t>Au fost elaborate documentaţiile de licitaţie necesare pentru achiziţia serviciilor de întreţinere preventivă, manoperă şi reparaţii pentru echipamentele de debitat mandate, pentru achiziţia serviciilor de revizie, întreţinere preventivă şi reparaţii pentru echipamentele speciale de imprimare, pentru achiziţia serviciilor conexe tipăririi, respectiv pentru achiziţia de echipamente de imprimare digitală de mare capacitate.</w:t>
      </w:r>
    </w:p>
    <w:p w:rsidR="002D1C73" w:rsidRDefault="002D1C73" w:rsidP="002D1C73">
      <w:pPr>
        <w:pStyle w:val="ListParagraph"/>
        <w:ind w:left="360"/>
        <w:contextualSpacing w:val="0"/>
        <w:jc w:val="both"/>
        <w:rPr>
          <w:color w:val="000000" w:themeColor="text1"/>
          <w:lang w:val="ro-RO"/>
        </w:rPr>
      </w:pPr>
    </w:p>
    <w:p w:rsidR="00BD326E" w:rsidRDefault="004E6DEB">
      <w:pPr>
        <w:widowControl w:val="0"/>
        <w:jc w:val="both"/>
        <w:rPr>
          <w:b/>
          <w:color w:val="000000" w:themeColor="text1"/>
          <w:lang w:val="ro-RO"/>
        </w:rPr>
      </w:pPr>
      <w:r w:rsidRPr="004E6DEB">
        <w:rPr>
          <w:b/>
          <w:i/>
          <w:iCs/>
          <w:color w:val="000000" w:themeColor="text1"/>
          <w:lang w:val="ro-RO"/>
        </w:rPr>
        <w:t xml:space="preserve">Alte activităţi desfăşurate </w:t>
      </w:r>
    </w:p>
    <w:p w:rsidR="00544A39" w:rsidRPr="00544A39" w:rsidRDefault="00544A39" w:rsidP="00544A39">
      <w:pPr>
        <w:pStyle w:val="ListParagraph"/>
        <w:numPr>
          <w:ilvl w:val="0"/>
          <w:numId w:val="90"/>
        </w:numPr>
        <w:ind w:left="426" w:hanging="426"/>
        <w:contextualSpacing w:val="0"/>
        <w:jc w:val="both"/>
        <w:rPr>
          <w:color w:val="000000" w:themeColor="text1"/>
          <w:lang w:val="ro-RO"/>
        </w:rPr>
      </w:pPr>
      <w:r w:rsidRPr="00544A39">
        <w:rPr>
          <w:iCs/>
          <w:color w:val="000000" w:themeColor="text1"/>
          <w:lang w:val="ro-RO"/>
        </w:rPr>
        <w:t>S-au</w:t>
      </w:r>
      <w:r w:rsidR="004E6DEB" w:rsidRPr="004E6DEB">
        <w:rPr>
          <w:color w:val="000000" w:themeColor="text1"/>
          <w:lang w:val="ro-RO"/>
        </w:rPr>
        <w:t xml:space="preserve"> obținut și transmis</w:t>
      </w:r>
      <w:r>
        <w:rPr>
          <w:color w:val="000000" w:themeColor="text1"/>
          <w:lang w:val="ro-RO"/>
        </w:rPr>
        <w:t>,</w:t>
      </w:r>
      <w:r w:rsidR="004E6DEB" w:rsidRPr="004E6DEB">
        <w:rPr>
          <w:color w:val="000000" w:themeColor="text1"/>
          <w:lang w:val="ro-RO"/>
        </w:rPr>
        <w:t xml:space="preserve"> către Curtea de Conturi a României</w:t>
      </w:r>
      <w:r>
        <w:rPr>
          <w:color w:val="000000" w:themeColor="text1"/>
          <w:lang w:val="ro-RO"/>
        </w:rPr>
        <w:t>,</w:t>
      </w:r>
      <w:r w:rsidR="004E6DEB" w:rsidRPr="004E6DEB">
        <w:rPr>
          <w:color w:val="000000" w:themeColor="text1"/>
          <w:lang w:val="ro-RO"/>
        </w:rPr>
        <w:t xml:space="preserve"> un număr de </w:t>
      </w:r>
      <w:r w:rsidR="004E6DEB" w:rsidRPr="004E6DEB">
        <w:rPr>
          <w:b/>
          <w:color w:val="000000" w:themeColor="text1"/>
          <w:lang w:val="ro-RO"/>
        </w:rPr>
        <w:t>972</w:t>
      </w:r>
      <w:r w:rsidR="004E6DEB" w:rsidRPr="004E6DEB">
        <w:rPr>
          <w:color w:val="000000" w:themeColor="text1"/>
          <w:lang w:val="ro-RO"/>
        </w:rPr>
        <w:t xml:space="preserve"> fişiere  (un total de 48.764.366 înregistrări) cu datele solicitate de aceasta privind beneficiarii sistemului public de pensii la nivel național (pensii, ajutoare şi indemnizaţii) acordate de la bugetul de stat şi bugetul asigurărilor sociale de stat, în perioada 01.2016 – 09.2016</w:t>
      </w:r>
      <w:r>
        <w:rPr>
          <w:color w:val="000000" w:themeColor="text1"/>
          <w:lang w:val="ro-RO"/>
        </w:rPr>
        <w:t>.</w:t>
      </w:r>
    </w:p>
    <w:p w:rsidR="00544A39" w:rsidRPr="00544A39" w:rsidRDefault="00544A39" w:rsidP="00544A39">
      <w:pPr>
        <w:pStyle w:val="ListParagraph"/>
        <w:numPr>
          <w:ilvl w:val="0"/>
          <w:numId w:val="90"/>
        </w:numPr>
        <w:ind w:left="426" w:hanging="426"/>
        <w:contextualSpacing w:val="0"/>
        <w:jc w:val="both"/>
        <w:rPr>
          <w:color w:val="000000" w:themeColor="text1"/>
          <w:lang w:val="ro-RO"/>
        </w:rPr>
      </w:pPr>
      <w:r w:rsidRPr="00544A39">
        <w:rPr>
          <w:iCs/>
          <w:color w:val="000000" w:themeColor="text1"/>
          <w:lang w:val="ro-RO"/>
        </w:rPr>
        <w:t>S-au</w:t>
      </w:r>
      <w:r w:rsidR="004E6DEB" w:rsidRPr="004E6DEB">
        <w:rPr>
          <w:color w:val="000000" w:themeColor="text1"/>
          <w:lang w:val="ro-RO"/>
        </w:rPr>
        <w:t xml:space="preserve"> obținut și transmis</w:t>
      </w:r>
      <w:r>
        <w:rPr>
          <w:color w:val="000000" w:themeColor="text1"/>
          <w:lang w:val="ro-RO"/>
        </w:rPr>
        <w:t xml:space="preserve">, </w:t>
      </w:r>
      <w:r w:rsidR="004E6DEB" w:rsidRPr="004E6DEB">
        <w:rPr>
          <w:color w:val="000000" w:themeColor="text1"/>
          <w:lang w:val="ro-RO"/>
        </w:rPr>
        <w:t>către Curtea de Conturi a României</w:t>
      </w:r>
      <w:r>
        <w:rPr>
          <w:color w:val="000000" w:themeColor="text1"/>
          <w:lang w:val="ro-RO"/>
        </w:rPr>
        <w:t>,</w:t>
      </w:r>
      <w:r w:rsidR="004E6DEB" w:rsidRPr="004E6DEB">
        <w:rPr>
          <w:color w:val="000000" w:themeColor="text1"/>
          <w:lang w:val="ro-RO"/>
        </w:rPr>
        <w:t xml:space="preserve"> un număr de </w:t>
      </w:r>
      <w:r w:rsidR="004E6DEB" w:rsidRPr="004E6DEB">
        <w:rPr>
          <w:b/>
          <w:color w:val="000000" w:themeColor="text1"/>
          <w:lang w:val="ro-RO"/>
        </w:rPr>
        <w:t>120</w:t>
      </w:r>
      <w:r w:rsidR="004E6DEB" w:rsidRPr="004E6DEB">
        <w:rPr>
          <w:color w:val="000000" w:themeColor="text1"/>
          <w:lang w:val="ro-RO"/>
        </w:rPr>
        <w:t xml:space="preserve"> fişiere  (un total de </w:t>
      </w:r>
      <w:r w:rsidR="004E6DEB" w:rsidRPr="004E6DEB">
        <w:rPr>
          <w:b/>
          <w:color w:val="000000" w:themeColor="text1"/>
          <w:lang w:val="ro-RO"/>
        </w:rPr>
        <w:t>8.923.014</w:t>
      </w:r>
      <w:r w:rsidR="004E6DEB" w:rsidRPr="004E6DEB">
        <w:rPr>
          <w:color w:val="000000" w:themeColor="text1"/>
          <w:lang w:val="ro-RO"/>
        </w:rPr>
        <w:t xml:space="preserve"> înregistrări) cu datele solicitate de aceasta privind categoriile de drepturi de la bugetul de stat și bugetul asigurărilor sociale de stat, în perioada 10.2016 – 12.2016</w:t>
      </w:r>
      <w:r>
        <w:rPr>
          <w:color w:val="000000" w:themeColor="text1"/>
          <w:lang w:val="ro-RO"/>
        </w:rPr>
        <w:t>.</w:t>
      </w:r>
    </w:p>
    <w:p w:rsidR="00BD326E" w:rsidRDefault="00544A39">
      <w:pPr>
        <w:pStyle w:val="ListParagraph"/>
        <w:numPr>
          <w:ilvl w:val="0"/>
          <w:numId w:val="90"/>
        </w:numPr>
        <w:ind w:left="426" w:hanging="426"/>
        <w:contextualSpacing w:val="0"/>
        <w:jc w:val="both"/>
        <w:rPr>
          <w:color w:val="000000" w:themeColor="text1"/>
          <w:lang w:val="ro-RO"/>
        </w:rPr>
      </w:pPr>
      <w:r>
        <w:rPr>
          <w:color w:val="000000" w:themeColor="text1"/>
          <w:lang w:val="ro-RO"/>
        </w:rPr>
        <w:t>Participarea la</w:t>
      </w:r>
      <w:r w:rsidR="004E6DEB" w:rsidRPr="004E6DEB">
        <w:rPr>
          <w:color w:val="000000" w:themeColor="text1"/>
          <w:lang w:val="ro-RO"/>
        </w:rPr>
        <w:t xml:space="preserve"> monitorizarea activităţii caselor teritoriale de pensii conform </w:t>
      </w:r>
      <w:r w:rsidR="004E6DEB" w:rsidRPr="004E6DEB">
        <w:rPr>
          <w:b/>
          <w:color w:val="000000" w:themeColor="text1"/>
          <w:lang w:val="ro-RO"/>
        </w:rPr>
        <w:t xml:space="preserve">Ordinului Președintelui </w:t>
      </w:r>
      <w:r>
        <w:rPr>
          <w:b/>
          <w:color w:val="000000" w:themeColor="text1"/>
          <w:lang w:val="ro-RO"/>
        </w:rPr>
        <w:t>CNPP</w:t>
      </w:r>
      <w:r w:rsidR="004E6DEB" w:rsidRPr="004E6DEB">
        <w:rPr>
          <w:b/>
          <w:color w:val="000000" w:themeColor="text1"/>
          <w:lang w:val="ro-RO"/>
        </w:rPr>
        <w:t xml:space="preserve"> nr. 356/31.10.2015</w:t>
      </w:r>
      <w:r w:rsidR="004E6DEB" w:rsidRPr="004E6DEB">
        <w:rPr>
          <w:color w:val="000000" w:themeColor="text1"/>
          <w:lang w:val="ro-RO"/>
        </w:rPr>
        <w:t>, derulând următoarele activități:</w:t>
      </w:r>
    </w:p>
    <w:p w:rsidR="00BD326E" w:rsidRDefault="004E6DEB">
      <w:pPr>
        <w:pStyle w:val="ListParagraph"/>
        <w:numPr>
          <w:ilvl w:val="2"/>
          <w:numId w:val="91"/>
        </w:numPr>
        <w:ind w:left="709" w:hanging="283"/>
        <w:contextualSpacing w:val="0"/>
        <w:jc w:val="both"/>
        <w:rPr>
          <w:color w:val="000000" w:themeColor="text1"/>
          <w:lang w:val="ro-RO"/>
        </w:rPr>
      </w:pPr>
      <w:r w:rsidRPr="004E6DEB">
        <w:rPr>
          <w:color w:val="000000" w:themeColor="text1"/>
          <w:lang w:val="ro-RO"/>
        </w:rPr>
        <w:t xml:space="preserve">Gestionarea (recepționare, prelucrare, transmitere, arhivare) lunară a unui număr de </w:t>
      </w:r>
      <w:r w:rsidRPr="004E6DEB">
        <w:rPr>
          <w:b/>
          <w:color w:val="000000" w:themeColor="text1"/>
          <w:lang w:val="ro-RO"/>
        </w:rPr>
        <w:t>133</w:t>
      </w:r>
      <w:r w:rsidRPr="004E6DEB">
        <w:rPr>
          <w:color w:val="000000" w:themeColor="text1"/>
          <w:lang w:val="ro-RO"/>
        </w:rPr>
        <w:t xml:space="preserve"> fișiere pentru monitorizarea cazurilor de posibile neconcordanțe de acordare a indemnizaţiei de însoţitor conform Legii nr. 263/2010, sub aspectul respectării prevederilor art. 42 din Legea nr. 448/2006</w:t>
      </w:r>
      <w:r w:rsidR="00544A39">
        <w:rPr>
          <w:color w:val="000000" w:themeColor="text1"/>
          <w:lang w:val="ro-RO"/>
        </w:rPr>
        <w:t>.</w:t>
      </w:r>
    </w:p>
    <w:p w:rsidR="00BD326E" w:rsidRDefault="004E6DEB">
      <w:pPr>
        <w:pStyle w:val="ListParagraph"/>
        <w:numPr>
          <w:ilvl w:val="2"/>
          <w:numId w:val="91"/>
        </w:numPr>
        <w:ind w:left="709" w:hanging="283"/>
        <w:contextualSpacing w:val="0"/>
        <w:jc w:val="both"/>
        <w:rPr>
          <w:color w:val="000000" w:themeColor="text1"/>
          <w:lang w:val="ro-RO"/>
        </w:rPr>
      </w:pPr>
      <w:r w:rsidRPr="004E6DEB">
        <w:rPr>
          <w:color w:val="000000" w:themeColor="text1"/>
          <w:lang w:val="ro-RO"/>
        </w:rPr>
        <w:t xml:space="preserve">Gestionarea (recepționare, prelucrare, transmitere, arhivare) lunară a unui număr de </w:t>
      </w:r>
      <w:r w:rsidRPr="004E6DEB">
        <w:rPr>
          <w:b/>
          <w:color w:val="000000" w:themeColor="text1"/>
          <w:lang w:val="ro-RO"/>
        </w:rPr>
        <w:t>226</w:t>
      </w:r>
      <w:r w:rsidRPr="004E6DEB">
        <w:rPr>
          <w:color w:val="000000" w:themeColor="text1"/>
          <w:lang w:val="ro-RO"/>
        </w:rPr>
        <w:t xml:space="preserve"> fișiere pentru urmărirea lunară a comunicărilor efectuate de către casele teritoriale de pensii a încetării la plată a beneficiarilor decedaţi care au fost semnalaţi de Direcţia Documente de Plată pe listele lunare cu persoanele decedate</w:t>
      </w:r>
      <w:r w:rsidR="00544A39">
        <w:rPr>
          <w:color w:val="000000" w:themeColor="text1"/>
          <w:lang w:val="ro-RO"/>
        </w:rPr>
        <w:t>.</w:t>
      </w:r>
    </w:p>
    <w:p w:rsidR="00BD326E" w:rsidRDefault="004E6DEB">
      <w:pPr>
        <w:pStyle w:val="ListParagraph"/>
        <w:numPr>
          <w:ilvl w:val="2"/>
          <w:numId w:val="91"/>
        </w:numPr>
        <w:ind w:left="709" w:hanging="283"/>
        <w:contextualSpacing w:val="0"/>
        <w:jc w:val="both"/>
        <w:rPr>
          <w:color w:val="000000" w:themeColor="text1"/>
          <w:lang w:val="ro-RO"/>
        </w:rPr>
      </w:pPr>
      <w:r w:rsidRPr="004E6DEB">
        <w:rPr>
          <w:color w:val="000000" w:themeColor="text1"/>
          <w:lang w:val="ro-RO"/>
        </w:rPr>
        <w:t xml:space="preserve">Gestionarea (recepționare, prelucrare, transmitere, arhivare) lunară a unui număr de </w:t>
      </w:r>
      <w:r w:rsidRPr="004E6DEB">
        <w:rPr>
          <w:b/>
          <w:color w:val="000000" w:themeColor="text1"/>
          <w:lang w:val="ro-RO"/>
        </w:rPr>
        <w:t>483</w:t>
      </w:r>
      <w:r w:rsidRPr="004E6DEB">
        <w:rPr>
          <w:color w:val="000000" w:themeColor="text1"/>
          <w:lang w:val="ro-RO"/>
        </w:rPr>
        <w:t xml:space="preserve"> fișiere pentru urmărirea lunară a comunicărilor efectuate de către casele teritoriale de pensii a beneficiarilor de drepturi comunicaţi de CTP ca fiind în viaţă (cu toate că în fişierul comunicat de DEPABD CNP-ul identifică o persoană care figurează ca fiind decedată)</w:t>
      </w:r>
      <w:r w:rsidR="00544A39">
        <w:rPr>
          <w:color w:val="000000" w:themeColor="text1"/>
          <w:lang w:val="ro-RO"/>
        </w:rPr>
        <w:t>.</w:t>
      </w:r>
    </w:p>
    <w:p w:rsidR="00BD326E" w:rsidRDefault="004E6DEB">
      <w:pPr>
        <w:pStyle w:val="ListParagraph"/>
        <w:numPr>
          <w:ilvl w:val="2"/>
          <w:numId w:val="91"/>
        </w:numPr>
        <w:ind w:left="709" w:hanging="283"/>
        <w:contextualSpacing w:val="0"/>
        <w:jc w:val="both"/>
        <w:rPr>
          <w:color w:val="000000" w:themeColor="text1"/>
          <w:lang w:val="ro-RO"/>
        </w:rPr>
      </w:pPr>
      <w:r w:rsidRPr="004E6DEB">
        <w:rPr>
          <w:color w:val="000000" w:themeColor="text1"/>
          <w:lang w:val="ro-RO"/>
        </w:rPr>
        <w:t xml:space="preserve">Gestionarea (recepționare, prelucrare, transmitere, arhivare) lunară a unui număr de </w:t>
      </w:r>
      <w:r w:rsidRPr="004E6DEB">
        <w:rPr>
          <w:b/>
          <w:color w:val="000000" w:themeColor="text1"/>
          <w:lang w:val="ro-RO"/>
        </w:rPr>
        <w:t>1.475</w:t>
      </w:r>
      <w:r w:rsidRPr="004E6DEB">
        <w:rPr>
          <w:color w:val="000000" w:themeColor="text1"/>
          <w:lang w:val="ro-RO"/>
        </w:rPr>
        <w:t xml:space="preserve"> fișiere pentru monitorizarea informațiilor în baza cărora casele de pensii au efectuat viramentele lunare la nivel judeţean pentru fiecare bancă în parte</w:t>
      </w:r>
      <w:r w:rsidR="00544A39">
        <w:rPr>
          <w:color w:val="000000" w:themeColor="text1"/>
          <w:lang w:val="ro-RO"/>
        </w:rPr>
        <w:t>.</w:t>
      </w:r>
    </w:p>
    <w:p w:rsidR="00BD326E" w:rsidRDefault="004E6DEB">
      <w:pPr>
        <w:pStyle w:val="ListParagraph"/>
        <w:numPr>
          <w:ilvl w:val="2"/>
          <w:numId w:val="91"/>
        </w:numPr>
        <w:ind w:left="709" w:hanging="283"/>
        <w:contextualSpacing w:val="0"/>
        <w:jc w:val="both"/>
        <w:rPr>
          <w:color w:val="000000" w:themeColor="text1"/>
          <w:lang w:val="ro-RO"/>
        </w:rPr>
      </w:pPr>
      <w:r w:rsidRPr="004E6DEB">
        <w:rPr>
          <w:color w:val="000000" w:themeColor="text1"/>
          <w:lang w:val="ro-RO"/>
        </w:rPr>
        <w:t xml:space="preserve">Gestionarea (recepționare, prelucrare, transmitere, arhivare) lunară a unui număr de </w:t>
      </w:r>
      <w:r w:rsidRPr="004E6DEB">
        <w:rPr>
          <w:b/>
          <w:color w:val="000000" w:themeColor="text1"/>
          <w:lang w:val="ro-RO"/>
        </w:rPr>
        <w:t>106</w:t>
      </w:r>
      <w:r w:rsidRPr="004E6DEB">
        <w:rPr>
          <w:color w:val="000000" w:themeColor="text1"/>
          <w:lang w:val="ro-RO"/>
        </w:rPr>
        <w:t xml:space="preserve"> fișiere pentru monitorizarea acelor pensionari care figurează în plată cu drepturi din pensii în baze de date de pensii de stat şi în bazele de date pensii agricultori</w:t>
      </w:r>
      <w:r w:rsidR="00544A39">
        <w:rPr>
          <w:color w:val="000000" w:themeColor="text1"/>
          <w:lang w:val="ro-RO"/>
        </w:rPr>
        <w:t>.</w:t>
      </w:r>
    </w:p>
    <w:p w:rsidR="00BD326E" w:rsidRDefault="00544A39">
      <w:pPr>
        <w:pStyle w:val="ListParagraph"/>
        <w:numPr>
          <w:ilvl w:val="0"/>
          <w:numId w:val="90"/>
        </w:numPr>
        <w:ind w:left="426" w:hanging="426"/>
        <w:contextualSpacing w:val="0"/>
        <w:jc w:val="both"/>
        <w:rPr>
          <w:color w:val="000000" w:themeColor="text1"/>
          <w:lang w:val="ro-RO"/>
        </w:rPr>
      </w:pPr>
      <w:r>
        <w:rPr>
          <w:color w:val="000000" w:themeColor="text1"/>
          <w:lang w:val="ro-RO"/>
        </w:rPr>
        <w:t xml:space="preserve">Participarea </w:t>
      </w:r>
      <w:r w:rsidR="004E6DEB" w:rsidRPr="004E6DEB">
        <w:rPr>
          <w:color w:val="000000" w:themeColor="text1"/>
          <w:lang w:val="ro-RO"/>
        </w:rPr>
        <w:t xml:space="preserve">la monitorizarea activităţii caselor teritoriale de pensii conform </w:t>
      </w:r>
      <w:r w:rsidR="004E6DEB" w:rsidRPr="004E6DEB">
        <w:rPr>
          <w:b/>
          <w:color w:val="000000" w:themeColor="text1"/>
          <w:lang w:val="ro-RO"/>
        </w:rPr>
        <w:t xml:space="preserve">Ordinului Președintelui </w:t>
      </w:r>
      <w:r>
        <w:rPr>
          <w:b/>
          <w:color w:val="000000" w:themeColor="text1"/>
          <w:lang w:val="ro-RO"/>
        </w:rPr>
        <w:t>CNPP</w:t>
      </w:r>
      <w:r w:rsidR="002B1ABF">
        <w:rPr>
          <w:b/>
          <w:color w:val="000000" w:themeColor="text1"/>
          <w:lang w:val="ro-RO"/>
        </w:rPr>
        <w:t xml:space="preserve"> </w:t>
      </w:r>
      <w:r w:rsidR="004E6DEB" w:rsidRPr="004E6DEB">
        <w:rPr>
          <w:b/>
          <w:color w:val="000000" w:themeColor="text1"/>
          <w:lang w:val="ro-RO"/>
        </w:rPr>
        <w:t>nr. 357/31.10.2015</w:t>
      </w:r>
      <w:r w:rsidR="004E6DEB" w:rsidRPr="004E6DEB">
        <w:rPr>
          <w:color w:val="000000" w:themeColor="text1"/>
          <w:lang w:val="ro-RO"/>
        </w:rPr>
        <w:t>, derulând următoarele activități:</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Monitorizarea lunară a stării  beneficiarilor sistemului unitar de pensii publice şi a beneficiarilor de alte drepturi acordate în baza unor legi cu caracter special, în bazele de date furnizate de DEPABD (persoanele decedate) în funcţie de codul numeric personal şi transmiterea posibilelor neconcordanţelor către CTP</w:t>
      </w:r>
      <w:r w:rsidR="00311341">
        <w:rPr>
          <w:color w:val="000000" w:themeColor="text1"/>
          <w:lang w:val="ro-RO"/>
        </w:rPr>
        <w:t>.</w:t>
      </w:r>
      <w:r w:rsidRPr="004E6DEB">
        <w:rPr>
          <w:color w:val="000000" w:themeColor="text1"/>
          <w:lang w:val="ro-RO"/>
        </w:rPr>
        <w:t xml:space="preserve"> </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Monitorizarea posibilelor plăţi duble în cadrul aceleiaşi case de pensii precum şi între case de pensii diferite</w:t>
      </w:r>
      <w:r w:rsidR="00311341">
        <w:rPr>
          <w:color w:val="000000" w:themeColor="text1"/>
          <w:lang w:val="ro-RO"/>
        </w:rPr>
        <w:t>.</w:t>
      </w:r>
      <w:r w:rsidRPr="004E6DEB">
        <w:rPr>
          <w:color w:val="000000" w:themeColor="text1"/>
          <w:lang w:val="ro-RO"/>
        </w:rPr>
        <w:t xml:space="preserve"> </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Monitorizarea cazurilor de posibile neconcordanţe între data efectuării plăţii drepturilor de pensii, indemnizaţii, ajutoare, alte drepturi băneşti acordate în sistemul public de pensii şi data decesului titularului de drepturi</w:t>
      </w:r>
      <w:r w:rsidR="00311341">
        <w:rPr>
          <w:color w:val="000000" w:themeColor="text1"/>
          <w:lang w:val="ro-RO"/>
        </w:rPr>
        <w:t>.</w:t>
      </w:r>
    </w:p>
    <w:p w:rsidR="00BD326E" w:rsidRDefault="00311341">
      <w:pPr>
        <w:pStyle w:val="ListParagraph"/>
        <w:numPr>
          <w:ilvl w:val="2"/>
          <w:numId w:val="92"/>
        </w:numPr>
        <w:ind w:left="709" w:hanging="283"/>
        <w:contextualSpacing w:val="0"/>
        <w:jc w:val="both"/>
        <w:rPr>
          <w:color w:val="000000" w:themeColor="text1"/>
          <w:lang w:val="ro-RO"/>
        </w:rPr>
      </w:pPr>
      <w:r>
        <w:rPr>
          <w:color w:val="000000" w:themeColor="text1"/>
          <w:lang w:val="ro-RO"/>
        </w:rPr>
        <w:t>C</w:t>
      </w:r>
      <w:r w:rsidR="004E6DEB" w:rsidRPr="004E6DEB">
        <w:rPr>
          <w:color w:val="000000" w:themeColor="text1"/>
          <w:lang w:val="ro-RO"/>
        </w:rPr>
        <w:t>onstituirea bazei de date naţionale cu informațiile din cererile pentru plata ajutoarelor de deces despre: titularii drepturilor de pensie şi a altor drepturi de asigurări sociale decedaţi, beneficiarii ajutoarelor de deces – membrii de familie ai acestora, informații înregistrate prin aplicația informatică de către casele teritoriale de pensii (măsura nr.</w:t>
      </w:r>
      <w:r w:rsidR="00DC13E1">
        <w:rPr>
          <w:color w:val="000000" w:themeColor="text1"/>
          <w:lang w:val="ro-RO"/>
        </w:rPr>
        <w:t xml:space="preserve"> </w:t>
      </w:r>
      <w:r w:rsidR="004E6DEB" w:rsidRPr="004E6DEB">
        <w:rPr>
          <w:color w:val="000000" w:themeColor="text1"/>
          <w:lang w:val="ro-RO"/>
        </w:rPr>
        <w:t xml:space="preserve">11 din Decizia CCR nr.07/V/2015); baza de date astfel constituită conține un număr de </w:t>
      </w:r>
      <w:r w:rsidR="004E6DEB" w:rsidRPr="004E6DEB">
        <w:rPr>
          <w:b/>
          <w:color w:val="000000" w:themeColor="text1"/>
          <w:lang w:val="ro-RO"/>
        </w:rPr>
        <w:t>345.976</w:t>
      </w:r>
      <w:r w:rsidR="004E6DEB" w:rsidRPr="004E6DEB">
        <w:rPr>
          <w:color w:val="000000" w:themeColor="text1"/>
          <w:lang w:val="ro-RO"/>
        </w:rPr>
        <w:t xml:space="preserve"> de cereri de ajutor de deces pentru anii 2015-2016; aceste cazuri au fost verificate şi analizate în vederea identificării unor posibile neconcordanţe între data plăţii ajutorului de deces, data decesului beneficiarului şi încetarea de la plată a prestațiilor beneficiarilor</w:t>
      </w:r>
      <w:r>
        <w:rPr>
          <w:color w:val="000000" w:themeColor="text1"/>
          <w:lang w:val="ro-RO"/>
        </w:rPr>
        <w:t>.</w:t>
      </w:r>
      <w:r w:rsidR="004E6DEB" w:rsidRPr="004E6DEB">
        <w:rPr>
          <w:color w:val="000000" w:themeColor="text1"/>
          <w:lang w:val="ro-RO"/>
        </w:rPr>
        <w:t xml:space="preserve"> </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 xml:space="preserve">Generarea și prelucrarea lunară a unui număr de </w:t>
      </w:r>
      <w:r w:rsidRPr="004E6DEB">
        <w:rPr>
          <w:b/>
          <w:color w:val="000000" w:themeColor="text1"/>
          <w:lang w:val="ro-RO"/>
        </w:rPr>
        <w:t>59</w:t>
      </w:r>
      <w:r w:rsidRPr="004E6DEB">
        <w:rPr>
          <w:color w:val="000000" w:themeColor="text1"/>
          <w:lang w:val="ro-RO"/>
        </w:rPr>
        <w:t xml:space="preserve"> fișiere reprezentând rapoarte cu informațiile despre cererile de ajutor de deces înregistrate de casele teritoriale de pensii</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 xml:space="preserve">Transmiterea către casele de pensii a unui număr de </w:t>
      </w:r>
      <w:r w:rsidRPr="004E6DEB">
        <w:rPr>
          <w:b/>
          <w:color w:val="000000" w:themeColor="text1"/>
          <w:lang w:val="ro-RO"/>
        </w:rPr>
        <w:t>1.239</w:t>
      </w:r>
      <w:r w:rsidRPr="004E6DEB">
        <w:rPr>
          <w:color w:val="000000" w:themeColor="text1"/>
          <w:lang w:val="ro-RO"/>
        </w:rPr>
        <w:t xml:space="preserve"> fişiere rezultate pe parcursul celor 10 etape de verificare și prelucrare a informaţiilor despre dosarele rămase în plată după data decesului beneficiarului pentru care CTP a plătit ajutor de deces</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 xml:space="preserve">Transmiterea către casele de pensii a unui număr de </w:t>
      </w:r>
      <w:r w:rsidRPr="004E6DEB">
        <w:rPr>
          <w:b/>
          <w:color w:val="000000" w:themeColor="text1"/>
          <w:lang w:val="ro-RO"/>
        </w:rPr>
        <w:t>59.268</w:t>
      </w:r>
      <w:r w:rsidRPr="004E6DEB">
        <w:rPr>
          <w:color w:val="000000" w:themeColor="text1"/>
          <w:lang w:val="ro-RO"/>
        </w:rPr>
        <w:t xml:space="preserve"> de dosare pentru verificarea posibilelor plăţi necuvenite efectuate de CTP; dintre acestea, doar un procent de </w:t>
      </w:r>
      <w:r w:rsidRPr="004E6DEB">
        <w:rPr>
          <w:b/>
          <w:color w:val="000000" w:themeColor="text1"/>
          <w:u w:val="single"/>
          <w:lang w:val="ro-RO"/>
        </w:rPr>
        <w:t>0,37%</w:t>
      </w:r>
      <w:r w:rsidRPr="004E6DEB">
        <w:rPr>
          <w:color w:val="000000" w:themeColor="text1"/>
          <w:lang w:val="ro-RO"/>
        </w:rPr>
        <w:t xml:space="preserve"> (220 dosare) au fost confirmate cu plăți necuvenite</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lastRenderedPageBreak/>
        <w:t xml:space="preserve">Monitorizarea unui număr mediu lunar de </w:t>
      </w:r>
      <w:r w:rsidRPr="004E6DEB">
        <w:rPr>
          <w:b/>
          <w:color w:val="000000" w:themeColor="text1"/>
          <w:lang w:val="ro-RO"/>
        </w:rPr>
        <w:t>10.432</w:t>
      </w:r>
      <w:r w:rsidRPr="004E6DEB">
        <w:rPr>
          <w:color w:val="000000" w:themeColor="text1"/>
          <w:lang w:val="ro-RO"/>
        </w:rPr>
        <w:t xml:space="preserve"> de mandate</w:t>
      </w:r>
      <w:r w:rsidR="00DC13E1">
        <w:rPr>
          <w:color w:val="000000" w:themeColor="text1"/>
          <w:lang w:val="ro-RO"/>
        </w:rPr>
        <w:t>,</w:t>
      </w:r>
      <w:r w:rsidRPr="004E6DEB">
        <w:rPr>
          <w:color w:val="000000" w:themeColor="text1"/>
          <w:lang w:val="ro-RO"/>
        </w:rPr>
        <w:t xml:space="preserve"> înapoiate la CTP ca neachitate de la plata drepturilor din pensii şi alte drepturi stabilite</w:t>
      </w:r>
      <w:r w:rsidR="00DC13E1">
        <w:rPr>
          <w:color w:val="000000" w:themeColor="text1"/>
          <w:lang w:val="ro-RO"/>
        </w:rPr>
        <w:t>,</w:t>
      </w:r>
      <w:r w:rsidRPr="004E6DEB">
        <w:rPr>
          <w:color w:val="000000" w:themeColor="text1"/>
          <w:lang w:val="ro-RO"/>
        </w:rPr>
        <w:t xml:space="preserve"> în baza unor legi cu caracter special (cca. 177 mandate/luna/CTP)</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 xml:space="preserve">Monitorizarea unui număr mediu lunar de </w:t>
      </w:r>
      <w:r w:rsidRPr="004E6DEB">
        <w:rPr>
          <w:b/>
          <w:color w:val="000000" w:themeColor="text1"/>
          <w:lang w:val="ro-RO"/>
        </w:rPr>
        <w:t>70.342</w:t>
      </w:r>
      <w:r w:rsidRPr="004E6DEB">
        <w:rPr>
          <w:color w:val="000000" w:themeColor="text1"/>
          <w:lang w:val="ro-RO"/>
        </w:rPr>
        <w:t xml:space="preserve"> de taloane nedistribuite</w:t>
      </w:r>
      <w:r w:rsidR="00DC13E1">
        <w:rPr>
          <w:color w:val="000000" w:themeColor="text1"/>
          <w:lang w:val="ro-RO"/>
        </w:rPr>
        <w:t>,</w:t>
      </w:r>
      <w:r w:rsidRPr="004E6DEB">
        <w:rPr>
          <w:color w:val="000000" w:themeColor="text1"/>
          <w:lang w:val="ro-RO"/>
        </w:rPr>
        <w:t xml:space="preserve"> înapoiate la CTP</w:t>
      </w:r>
      <w:r w:rsidR="00DC13E1">
        <w:rPr>
          <w:color w:val="000000" w:themeColor="text1"/>
          <w:lang w:val="ro-RO"/>
        </w:rPr>
        <w:t>,</w:t>
      </w:r>
      <w:r w:rsidRPr="004E6DEB">
        <w:rPr>
          <w:color w:val="000000" w:themeColor="text1"/>
          <w:lang w:val="ro-RO"/>
        </w:rPr>
        <w:t xml:space="preserve"> emise pentru beneficiarii cu plata drepturilor din pensii şi alte drepturi stabilite în baza unor legi cu caracter special prin unități bancare (cca. 1.192 taloane/luna/CTP)</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 xml:space="preserve">Monitorizarea unui număr mediu lunar de </w:t>
      </w:r>
      <w:r w:rsidRPr="004E6DEB">
        <w:rPr>
          <w:b/>
          <w:color w:val="000000" w:themeColor="text1"/>
          <w:lang w:val="ro-RO"/>
        </w:rPr>
        <w:t>1.369</w:t>
      </w:r>
      <w:r w:rsidRPr="004E6DEB">
        <w:rPr>
          <w:color w:val="000000" w:themeColor="text1"/>
          <w:lang w:val="ro-RO"/>
        </w:rPr>
        <w:t xml:space="preserve"> /CTP de mandate neachitate şi taloane nedistribuite (dintr-un număr mediu lunar total de </w:t>
      </w:r>
      <w:r w:rsidRPr="004E6DEB">
        <w:rPr>
          <w:b/>
          <w:color w:val="000000" w:themeColor="text1"/>
          <w:lang w:val="ro-RO"/>
        </w:rPr>
        <w:t>80.774</w:t>
      </w:r>
      <w:r w:rsidRPr="004E6DEB">
        <w:rPr>
          <w:color w:val="000000" w:themeColor="text1"/>
          <w:lang w:val="ro-RO"/>
        </w:rPr>
        <w:t>) pentru care CN Posta Română a anunţat neachitarea/nedistribuirea pe motivul decesului beneficiarului de drepturi</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color w:val="000000" w:themeColor="text1"/>
          <w:lang w:val="ro-RO"/>
        </w:rPr>
        <w:t>Transmiterea spre soluționare caselor de pensii</w:t>
      </w:r>
      <w:r w:rsidR="00DC13E1">
        <w:rPr>
          <w:color w:val="000000" w:themeColor="text1"/>
          <w:lang w:val="ro-RO"/>
        </w:rPr>
        <w:t>,</w:t>
      </w:r>
      <w:r w:rsidRPr="004E6DEB">
        <w:rPr>
          <w:color w:val="000000" w:themeColor="text1"/>
          <w:lang w:val="ro-RO"/>
        </w:rPr>
        <w:t xml:space="preserve"> a unui număr de </w:t>
      </w:r>
      <w:r w:rsidRPr="004E6DEB">
        <w:rPr>
          <w:b/>
          <w:color w:val="000000" w:themeColor="text1"/>
          <w:lang w:val="ro-RO"/>
        </w:rPr>
        <w:t>472</w:t>
      </w:r>
      <w:r w:rsidRPr="004E6DEB">
        <w:rPr>
          <w:color w:val="000000" w:themeColor="text1"/>
          <w:lang w:val="ro-RO"/>
        </w:rPr>
        <w:t xml:space="preserve"> de fişierele rezultate la nivel central urmare prelucrarii informațiilor</w:t>
      </w:r>
      <w:r w:rsidR="00DC13E1">
        <w:rPr>
          <w:color w:val="000000" w:themeColor="text1"/>
          <w:lang w:val="ro-RO"/>
        </w:rPr>
        <w:t>, în</w:t>
      </w:r>
      <w:r w:rsidRPr="004E6DEB">
        <w:rPr>
          <w:color w:val="000000" w:themeColor="text1"/>
          <w:lang w:val="ro-RO"/>
        </w:rPr>
        <w:t xml:space="preserve"> funcție de motivul neachitării/nedistribuirii din fișierele cu mandate neachitate şi taloane nedistribuite</w:t>
      </w:r>
      <w:r w:rsidR="00DC13E1">
        <w:rPr>
          <w:color w:val="000000" w:themeColor="text1"/>
          <w:lang w:val="ro-RO"/>
        </w:rPr>
        <w:t>.</w:t>
      </w:r>
    </w:p>
    <w:p w:rsidR="00BD326E" w:rsidRDefault="004E6DEB">
      <w:pPr>
        <w:pStyle w:val="ListParagraph"/>
        <w:numPr>
          <w:ilvl w:val="2"/>
          <w:numId w:val="92"/>
        </w:numPr>
        <w:ind w:left="709" w:hanging="283"/>
        <w:contextualSpacing w:val="0"/>
        <w:jc w:val="both"/>
        <w:rPr>
          <w:color w:val="000000" w:themeColor="text1"/>
          <w:lang w:val="ro-RO"/>
        </w:rPr>
      </w:pPr>
      <w:r w:rsidRPr="004E6DEB">
        <w:rPr>
          <w:b/>
          <w:color w:val="000000" w:themeColor="text1"/>
          <w:lang w:val="ro-RO"/>
        </w:rPr>
        <w:t>90%</w:t>
      </w:r>
      <w:r w:rsidRPr="004E6DEB">
        <w:rPr>
          <w:color w:val="000000" w:themeColor="text1"/>
          <w:lang w:val="ro-RO"/>
        </w:rPr>
        <w:t xml:space="preserve"> este procentul pentru care CTP în luna următoare neachit</w:t>
      </w:r>
      <w:r w:rsidR="00DC13E1">
        <w:rPr>
          <w:color w:val="000000" w:themeColor="text1"/>
          <w:lang w:val="ro-RO"/>
        </w:rPr>
        <w:t>ă</w:t>
      </w:r>
      <w:r w:rsidRPr="004E6DEB">
        <w:rPr>
          <w:color w:val="000000" w:themeColor="text1"/>
          <w:lang w:val="ro-RO"/>
        </w:rPr>
        <w:t xml:space="preserve">rii/nedistribuirii a operat scoaterea din plată a beneficiarului semnalat de CNPR ca decedat, reprezentand </w:t>
      </w:r>
      <w:r w:rsidRPr="004E6DEB">
        <w:rPr>
          <w:b/>
          <w:color w:val="000000" w:themeColor="text1"/>
          <w:lang w:val="ro-RO"/>
        </w:rPr>
        <w:t>29.732</w:t>
      </w:r>
      <w:r w:rsidRPr="004E6DEB">
        <w:rPr>
          <w:color w:val="000000" w:themeColor="text1"/>
          <w:lang w:val="ro-RO"/>
        </w:rPr>
        <w:t xml:space="preserve"> dosare cu mandat neachitat/talon nedistribuit pe motiv de deces.</w:t>
      </w:r>
    </w:p>
    <w:p w:rsidR="00BD326E" w:rsidRDefault="0070255B">
      <w:pPr>
        <w:pStyle w:val="ListParagraph"/>
        <w:numPr>
          <w:ilvl w:val="0"/>
          <w:numId w:val="90"/>
        </w:numPr>
        <w:ind w:left="426" w:hanging="426"/>
        <w:contextualSpacing w:val="0"/>
        <w:jc w:val="both"/>
        <w:rPr>
          <w:color w:val="000000" w:themeColor="text1"/>
          <w:lang w:val="ro-RO"/>
        </w:rPr>
      </w:pPr>
      <w:r>
        <w:rPr>
          <w:color w:val="000000" w:themeColor="text1"/>
          <w:lang w:val="ro-RO"/>
        </w:rPr>
        <w:t xml:space="preserve">Participarea </w:t>
      </w:r>
      <w:r w:rsidR="004E6DEB" w:rsidRPr="004E6DEB">
        <w:rPr>
          <w:color w:val="000000" w:themeColor="text1"/>
          <w:lang w:val="ro-RO"/>
        </w:rPr>
        <w:t>la monitorizarea activităţii caselor teritoriale de pensi</w:t>
      </w:r>
      <w:r>
        <w:rPr>
          <w:color w:val="000000" w:themeColor="text1"/>
          <w:lang w:val="ro-RO"/>
        </w:rPr>
        <w:t>,</w:t>
      </w:r>
      <w:r w:rsidR="004E6DEB" w:rsidRPr="004E6DEB">
        <w:rPr>
          <w:color w:val="000000" w:themeColor="text1"/>
          <w:lang w:val="ro-RO"/>
        </w:rPr>
        <w:t xml:space="preserve">i conform </w:t>
      </w:r>
      <w:r w:rsidR="004E6DEB" w:rsidRPr="004E6DEB">
        <w:rPr>
          <w:b/>
          <w:color w:val="000000" w:themeColor="text1"/>
          <w:lang w:val="ro-RO"/>
        </w:rPr>
        <w:t xml:space="preserve">Ordinului Președintelui </w:t>
      </w:r>
      <w:r>
        <w:rPr>
          <w:b/>
          <w:color w:val="000000" w:themeColor="text1"/>
          <w:lang w:val="ro-RO"/>
        </w:rPr>
        <w:t>CNPP</w:t>
      </w:r>
      <w:r w:rsidR="002B1ABF">
        <w:rPr>
          <w:b/>
          <w:color w:val="000000" w:themeColor="text1"/>
          <w:lang w:val="ro-RO"/>
        </w:rPr>
        <w:t xml:space="preserve"> </w:t>
      </w:r>
      <w:r w:rsidR="004E6DEB" w:rsidRPr="004E6DEB">
        <w:rPr>
          <w:b/>
          <w:color w:val="000000" w:themeColor="text1"/>
          <w:lang w:val="ro-RO"/>
        </w:rPr>
        <w:t>nr. 373/10.11.2015</w:t>
      </w:r>
      <w:r>
        <w:rPr>
          <w:b/>
          <w:color w:val="000000" w:themeColor="text1"/>
          <w:lang w:val="ro-RO"/>
        </w:rPr>
        <w:t>,</w:t>
      </w:r>
      <w:r w:rsidR="004E6DEB" w:rsidRPr="004E6DEB">
        <w:rPr>
          <w:color w:val="000000" w:themeColor="text1"/>
          <w:lang w:val="ro-RO"/>
        </w:rPr>
        <w:t xml:space="preserve"> referitor la drepturile privind scutirea de la plata taxei abonamentului telefonic pentru persoanele persecutate politic, etnic și veterani și văduve de război, ulterior datei decesului beneficiarilor, derulând următoarele activități:</w:t>
      </w:r>
    </w:p>
    <w:p w:rsidR="00BD326E" w:rsidRDefault="004E6DEB">
      <w:pPr>
        <w:pStyle w:val="ListParagraph"/>
        <w:numPr>
          <w:ilvl w:val="2"/>
          <w:numId w:val="93"/>
        </w:numPr>
        <w:ind w:left="709" w:hanging="283"/>
        <w:contextualSpacing w:val="0"/>
        <w:jc w:val="both"/>
        <w:rPr>
          <w:color w:val="000000" w:themeColor="text1"/>
          <w:lang w:val="ro-RO"/>
        </w:rPr>
      </w:pPr>
      <w:r w:rsidRPr="004E6DEB">
        <w:rPr>
          <w:color w:val="000000" w:themeColor="text1"/>
          <w:lang w:val="ro-RO"/>
        </w:rPr>
        <w:t xml:space="preserve">Recepționarea lunară a fișierelor transmise de casele teritoriale de pensii privind scutirile acordate la abonamentele telefonice și privind refuzurile de la scutirea abonamentului telefonic în anii 2014 și 2015 (un total de </w:t>
      </w:r>
      <w:r w:rsidRPr="004E6DEB">
        <w:rPr>
          <w:b/>
          <w:color w:val="000000" w:themeColor="text1"/>
          <w:lang w:val="ro-RO"/>
        </w:rPr>
        <w:t>2.572.134</w:t>
      </w:r>
      <w:r w:rsidRPr="004E6DEB">
        <w:rPr>
          <w:color w:val="000000" w:themeColor="text1"/>
          <w:lang w:val="ro-RO"/>
        </w:rPr>
        <w:t xml:space="preserve"> înregistrari);</w:t>
      </w:r>
      <w:r w:rsidR="0070255B">
        <w:rPr>
          <w:color w:val="000000" w:themeColor="text1"/>
          <w:lang w:val="ro-RO"/>
        </w:rPr>
        <w:t>.</w:t>
      </w:r>
    </w:p>
    <w:p w:rsidR="00BD326E" w:rsidRDefault="004E6DEB">
      <w:pPr>
        <w:pStyle w:val="ListParagraph"/>
        <w:numPr>
          <w:ilvl w:val="2"/>
          <w:numId w:val="93"/>
        </w:numPr>
        <w:ind w:left="709" w:hanging="283"/>
        <w:contextualSpacing w:val="0"/>
        <w:jc w:val="both"/>
        <w:rPr>
          <w:color w:val="000000" w:themeColor="text1"/>
          <w:lang w:val="ro-RO"/>
        </w:rPr>
      </w:pPr>
      <w:r w:rsidRPr="004E6DEB">
        <w:rPr>
          <w:color w:val="000000" w:themeColor="text1"/>
          <w:lang w:val="ro-RO"/>
        </w:rPr>
        <w:t>Transmiterea lunară caselor de pensii a fişierelor prelucrate cu privire la scutirea de la plata taxei abonamentului telefonic pentru persoanele persecutate politic, etnic și veterani și văduve de război, ulterior datei decesului beneficiarilor în anii 2014 și 2015</w:t>
      </w:r>
      <w:r w:rsidR="0070255B">
        <w:rPr>
          <w:color w:val="000000" w:themeColor="text1"/>
          <w:lang w:val="ro-RO"/>
        </w:rPr>
        <w:t>.</w:t>
      </w:r>
    </w:p>
    <w:p w:rsidR="00BD326E" w:rsidRDefault="004E6DEB">
      <w:pPr>
        <w:pStyle w:val="ListParagraph"/>
        <w:numPr>
          <w:ilvl w:val="2"/>
          <w:numId w:val="93"/>
        </w:numPr>
        <w:ind w:left="709" w:hanging="283"/>
        <w:contextualSpacing w:val="0"/>
        <w:jc w:val="both"/>
        <w:rPr>
          <w:color w:val="000000" w:themeColor="text1"/>
          <w:lang w:val="ro-RO"/>
        </w:rPr>
      </w:pPr>
      <w:r w:rsidRPr="004E6DEB">
        <w:rPr>
          <w:color w:val="000000" w:themeColor="text1"/>
          <w:lang w:val="ro-RO"/>
        </w:rPr>
        <w:t>Întocmirea lunară a situațiilor centralizatoare pe baza răspunsurilor recepționate de la casele de pensii cu privire la cazurile confirmate ca fiind scutite necuvenit în anul 2014 și 2015 după data decesului beneficiarului</w:t>
      </w:r>
      <w:r w:rsidR="0070255B">
        <w:rPr>
          <w:color w:val="000000" w:themeColor="text1"/>
          <w:lang w:val="ro-RO"/>
        </w:rPr>
        <w:t>.</w:t>
      </w:r>
    </w:p>
    <w:p w:rsidR="00BD326E" w:rsidRDefault="0070255B">
      <w:pPr>
        <w:pStyle w:val="ListParagraph"/>
        <w:numPr>
          <w:ilvl w:val="2"/>
          <w:numId w:val="94"/>
        </w:numPr>
        <w:ind w:left="709" w:hanging="283"/>
        <w:contextualSpacing w:val="0"/>
        <w:jc w:val="both"/>
        <w:rPr>
          <w:color w:val="000000" w:themeColor="text1"/>
          <w:lang w:val="ro-RO"/>
        </w:rPr>
      </w:pPr>
      <w:r w:rsidRPr="0070255B">
        <w:rPr>
          <w:color w:val="000000" w:themeColor="text1"/>
          <w:lang w:val="ro-RO"/>
        </w:rPr>
        <w:t>Participarea</w:t>
      </w:r>
      <w:r w:rsidR="002B1ABF">
        <w:rPr>
          <w:color w:val="000000" w:themeColor="text1"/>
          <w:lang w:val="ro-RO"/>
        </w:rPr>
        <w:t xml:space="preserve"> </w:t>
      </w:r>
      <w:r w:rsidR="004E6DEB" w:rsidRPr="004E6DEB">
        <w:rPr>
          <w:color w:val="000000" w:themeColor="text1"/>
          <w:lang w:val="ro-RO"/>
        </w:rPr>
        <w:t xml:space="preserve">la monitorizarea activităţii caselor teritoriale de pensii conform </w:t>
      </w:r>
      <w:r w:rsidR="004E6DEB" w:rsidRPr="004E6DEB">
        <w:rPr>
          <w:b/>
          <w:color w:val="000000" w:themeColor="text1"/>
          <w:lang w:val="ro-RO"/>
        </w:rPr>
        <w:t xml:space="preserve">Ordinului Președintelui </w:t>
      </w:r>
      <w:r w:rsidRPr="0070255B">
        <w:rPr>
          <w:b/>
          <w:color w:val="000000" w:themeColor="text1"/>
          <w:lang w:val="ro-RO"/>
        </w:rPr>
        <w:t>CNPP</w:t>
      </w:r>
      <w:r w:rsidR="002B1ABF">
        <w:rPr>
          <w:b/>
          <w:color w:val="000000" w:themeColor="text1"/>
          <w:lang w:val="ro-RO"/>
        </w:rPr>
        <w:t xml:space="preserve"> </w:t>
      </w:r>
      <w:r w:rsidR="004E6DEB" w:rsidRPr="004E6DEB">
        <w:rPr>
          <w:b/>
          <w:color w:val="000000" w:themeColor="text1"/>
          <w:lang w:val="ro-RO"/>
        </w:rPr>
        <w:t>nr. 99/28.03.2014</w:t>
      </w:r>
      <w:r w:rsidRPr="0070255B">
        <w:rPr>
          <w:b/>
          <w:color w:val="000000" w:themeColor="text1"/>
          <w:lang w:val="ro-RO"/>
        </w:rPr>
        <w:t xml:space="preserve">, </w:t>
      </w:r>
      <w:r w:rsidR="004E6DEB" w:rsidRPr="004E6DEB">
        <w:rPr>
          <w:color w:val="000000" w:themeColor="text1"/>
          <w:lang w:val="ro-RO"/>
        </w:rPr>
        <w:t xml:space="preserve"> referitor la unele măsuri organizatorice pentru verificarea şi identificarea tuturor erorilor care au generat plăţi nelegale de asigurări sociale, în condiţiile în care anterior datei efectuării plaţilor, a intervenit decesul pensionarilor în cauză, </w:t>
      </w:r>
      <w:r>
        <w:rPr>
          <w:color w:val="000000" w:themeColor="text1"/>
          <w:lang w:val="ro-RO"/>
        </w:rPr>
        <w:t>prin î</w:t>
      </w:r>
      <w:r w:rsidR="004E6DEB" w:rsidRPr="004E6DEB">
        <w:rPr>
          <w:color w:val="000000" w:themeColor="text1"/>
          <w:lang w:val="ro-RO"/>
        </w:rPr>
        <w:t>ntocmirea</w:t>
      </w:r>
      <w:r w:rsidRPr="0070255B">
        <w:rPr>
          <w:color w:val="000000" w:themeColor="text1"/>
          <w:lang w:val="ro-RO"/>
        </w:rPr>
        <w:t xml:space="preserve">, </w:t>
      </w:r>
      <w:r w:rsidR="004E6DEB" w:rsidRPr="004E6DEB">
        <w:rPr>
          <w:color w:val="000000" w:themeColor="text1"/>
          <w:lang w:val="ro-RO"/>
        </w:rPr>
        <w:t>pe baza răspunsurilor recepționate de la casele de pensii, a situațiilor centralizatoare lunare a plăților nelegale la bugetul asigurărilor sociale de stat rezultate din plata pensiilor după data decesului beneficiarului în anul 2014</w:t>
      </w:r>
      <w:r w:rsidRPr="0070255B">
        <w:rPr>
          <w:color w:val="000000" w:themeColor="text1"/>
          <w:lang w:val="ro-RO"/>
        </w:rPr>
        <w:t>.</w:t>
      </w:r>
      <w:r w:rsidR="004E6DEB" w:rsidRPr="004E6DEB">
        <w:rPr>
          <w:color w:val="000000" w:themeColor="text1"/>
          <w:lang w:val="ro-RO"/>
        </w:rPr>
        <w:t xml:space="preserve"> </w:t>
      </w:r>
    </w:p>
    <w:p w:rsidR="00BD326E" w:rsidRDefault="0070255B">
      <w:pPr>
        <w:pStyle w:val="ListParagraph"/>
        <w:numPr>
          <w:ilvl w:val="2"/>
          <w:numId w:val="95"/>
        </w:numPr>
        <w:ind w:left="709" w:hanging="283"/>
        <w:contextualSpacing w:val="0"/>
        <w:jc w:val="both"/>
        <w:rPr>
          <w:color w:val="000000" w:themeColor="text1"/>
          <w:lang w:val="ro-RO"/>
        </w:rPr>
      </w:pPr>
      <w:r w:rsidRPr="00502559">
        <w:rPr>
          <w:color w:val="000000" w:themeColor="text1"/>
          <w:lang w:val="ro-RO"/>
        </w:rPr>
        <w:t>Participarea</w:t>
      </w:r>
      <w:r w:rsidR="002B1ABF">
        <w:rPr>
          <w:color w:val="000000" w:themeColor="text1"/>
          <w:lang w:val="ro-RO"/>
        </w:rPr>
        <w:t xml:space="preserve"> </w:t>
      </w:r>
      <w:r w:rsidRPr="00502559">
        <w:rPr>
          <w:color w:val="000000" w:themeColor="text1"/>
          <w:lang w:val="ro-RO"/>
        </w:rPr>
        <w:t xml:space="preserve">la </w:t>
      </w:r>
      <w:r w:rsidR="00502559" w:rsidRPr="00502559">
        <w:rPr>
          <w:color w:val="000000" w:themeColor="text1"/>
          <w:lang w:val="ro-RO"/>
        </w:rPr>
        <w:t xml:space="preserve">activitatea </w:t>
      </w:r>
      <w:r w:rsidR="004E6DEB" w:rsidRPr="004E6DEB">
        <w:rPr>
          <w:color w:val="000000" w:themeColor="text1"/>
          <w:lang w:val="ro-RO"/>
        </w:rPr>
        <w:t>Comisi</w:t>
      </w:r>
      <w:r w:rsidR="00502559" w:rsidRPr="00502559">
        <w:rPr>
          <w:color w:val="000000" w:themeColor="text1"/>
          <w:lang w:val="ro-RO"/>
        </w:rPr>
        <w:t>ei</w:t>
      </w:r>
      <w:r w:rsidR="004E6DEB" w:rsidRPr="004E6DEB">
        <w:rPr>
          <w:color w:val="000000" w:themeColor="text1"/>
          <w:lang w:val="ro-RO"/>
        </w:rPr>
        <w:t xml:space="preserve"> intern</w:t>
      </w:r>
      <w:r w:rsidR="00502559" w:rsidRPr="00502559">
        <w:rPr>
          <w:color w:val="000000" w:themeColor="text1"/>
          <w:lang w:val="ro-RO"/>
        </w:rPr>
        <w:t>e</w:t>
      </w:r>
      <w:r w:rsidR="004E6DEB" w:rsidRPr="004E6DEB">
        <w:rPr>
          <w:color w:val="000000" w:themeColor="text1"/>
          <w:lang w:val="ro-RO"/>
        </w:rPr>
        <w:t xml:space="preserve"> stabilit</w:t>
      </w:r>
      <w:r w:rsidR="00502559" w:rsidRPr="00502559">
        <w:rPr>
          <w:color w:val="000000" w:themeColor="text1"/>
          <w:lang w:val="ro-RO"/>
        </w:rPr>
        <w:t>e</w:t>
      </w:r>
      <w:r w:rsidR="004E6DEB" w:rsidRPr="004E6DEB">
        <w:rPr>
          <w:color w:val="000000" w:themeColor="text1"/>
          <w:lang w:val="ro-RO"/>
        </w:rPr>
        <w:t xml:space="preserve"> prin </w:t>
      </w:r>
      <w:r w:rsidR="004E6DEB" w:rsidRPr="004E6DEB">
        <w:rPr>
          <w:b/>
          <w:color w:val="000000" w:themeColor="text1"/>
          <w:lang w:val="ro-RO"/>
        </w:rPr>
        <w:t xml:space="preserve">Ordinul Preşedintelui </w:t>
      </w:r>
      <w:r w:rsidR="00385F05" w:rsidRPr="00502559">
        <w:rPr>
          <w:b/>
          <w:color w:val="000000" w:themeColor="text1"/>
          <w:lang w:val="ro-RO"/>
        </w:rPr>
        <w:t>CNPP</w:t>
      </w:r>
      <w:r w:rsidR="002B1ABF">
        <w:rPr>
          <w:b/>
          <w:color w:val="000000" w:themeColor="text1"/>
          <w:lang w:val="ro-RO"/>
        </w:rPr>
        <w:t xml:space="preserve"> </w:t>
      </w:r>
      <w:r w:rsidR="004E6DEB" w:rsidRPr="004E6DEB">
        <w:rPr>
          <w:b/>
          <w:color w:val="000000" w:themeColor="text1"/>
          <w:lang w:val="ro-RO"/>
        </w:rPr>
        <w:t>nr.</w:t>
      </w:r>
      <w:r w:rsidRPr="00502559">
        <w:rPr>
          <w:b/>
          <w:color w:val="000000" w:themeColor="text1"/>
          <w:lang w:val="ro-RO"/>
        </w:rPr>
        <w:t xml:space="preserve"> </w:t>
      </w:r>
      <w:r w:rsidR="004E6DEB" w:rsidRPr="004E6DEB">
        <w:rPr>
          <w:b/>
          <w:color w:val="000000" w:themeColor="text1"/>
          <w:lang w:val="ro-RO"/>
        </w:rPr>
        <w:t>371/10.11.2015</w:t>
      </w:r>
      <w:r w:rsidR="004E6DEB" w:rsidRPr="004E6DEB">
        <w:rPr>
          <w:color w:val="000000" w:themeColor="text1"/>
          <w:lang w:val="ro-RO"/>
        </w:rPr>
        <w:t xml:space="preserve">, </w:t>
      </w:r>
      <w:r w:rsidR="00502559">
        <w:rPr>
          <w:color w:val="000000" w:themeColor="text1"/>
          <w:lang w:val="ro-RO"/>
        </w:rPr>
        <w:t>e</w:t>
      </w:r>
      <w:r w:rsidR="004E6DEB" w:rsidRPr="004E6DEB">
        <w:rPr>
          <w:color w:val="000000" w:themeColor="text1"/>
          <w:lang w:val="ro-RO"/>
        </w:rPr>
        <w:t>labor</w:t>
      </w:r>
      <w:r w:rsidR="00502559">
        <w:rPr>
          <w:color w:val="000000" w:themeColor="text1"/>
          <w:lang w:val="ro-RO"/>
        </w:rPr>
        <w:t>ând</w:t>
      </w:r>
      <w:r w:rsidR="004E6DEB" w:rsidRPr="004E6DEB">
        <w:rPr>
          <w:color w:val="000000" w:themeColor="text1"/>
          <w:lang w:val="ro-RO"/>
        </w:rPr>
        <w:t xml:space="preserve"> materialel</w:t>
      </w:r>
      <w:r w:rsidR="00502559">
        <w:rPr>
          <w:color w:val="000000" w:themeColor="text1"/>
          <w:lang w:val="ro-RO"/>
        </w:rPr>
        <w:t>e</w:t>
      </w:r>
      <w:r w:rsidR="004E6DEB" w:rsidRPr="004E6DEB">
        <w:rPr>
          <w:color w:val="000000" w:themeColor="text1"/>
          <w:lang w:val="ro-RO"/>
        </w:rPr>
        <w:t>/documentați</w:t>
      </w:r>
      <w:r w:rsidR="00502559">
        <w:rPr>
          <w:color w:val="000000" w:themeColor="text1"/>
          <w:lang w:val="ro-RO"/>
        </w:rPr>
        <w:t>ile</w:t>
      </w:r>
      <w:r w:rsidR="004E6DEB" w:rsidRPr="004E6DEB">
        <w:rPr>
          <w:color w:val="000000" w:themeColor="text1"/>
          <w:lang w:val="ro-RO"/>
        </w:rPr>
        <w:t xml:space="preserve"> specifice domeniului de activitate</w:t>
      </w:r>
      <w:r w:rsidR="00502559">
        <w:rPr>
          <w:color w:val="000000" w:themeColor="text1"/>
          <w:lang w:val="ro-RO"/>
        </w:rPr>
        <w:t>,</w:t>
      </w:r>
      <w:r w:rsidR="004E6DEB" w:rsidRPr="004E6DEB">
        <w:rPr>
          <w:color w:val="000000" w:themeColor="text1"/>
          <w:lang w:val="ro-RO"/>
        </w:rPr>
        <w:t xml:space="preserve"> necesare Comisiei pentru analiza şi identificarea strategiei necesare asigurării serviciilor de tipărire, procesare şi distribuire a documentaţiilor de plată a pensiilor, a altor drepturi acordate prin casele teritoriale de pensii cât şi a prestaţiilor sociale acordate prin agenţiile judeţene  de prestaţii şi inspecţie socială</w:t>
      </w:r>
      <w:r w:rsidR="00502559">
        <w:rPr>
          <w:color w:val="000000" w:themeColor="text1"/>
          <w:lang w:val="ro-RO"/>
        </w:rPr>
        <w:t>.</w:t>
      </w:r>
    </w:p>
    <w:p w:rsidR="009D40F4" w:rsidRPr="002D1C73" w:rsidRDefault="009D40F4" w:rsidP="006618C4">
      <w:pPr>
        <w:rPr>
          <w:color w:val="000000" w:themeColor="text1"/>
          <w:highlight w:val="yellow"/>
          <w:lang w:val="ro-RO"/>
        </w:rPr>
      </w:pPr>
    </w:p>
    <w:p w:rsidR="009F60E7" w:rsidRPr="002D1C73" w:rsidRDefault="004E6DEB" w:rsidP="00BA43F9">
      <w:pPr>
        <w:pStyle w:val="BodyText"/>
        <w:numPr>
          <w:ilvl w:val="1"/>
          <w:numId w:val="13"/>
        </w:numPr>
        <w:shd w:val="clear" w:color="auto" w:fill="FDE9D9" w:themeFill="accent6" w:themeFillTint="33"/>
        <w:ind w:left="540" w:hanging="540"/>
        <w:rPr>
          <w:b/>
          <w:noProof w:val="0"/>
          <w:color w:val="000000" w:themeColor="text1"/>
          <w:sz w:val="24"/>
          <w:szCs w:val="24"/>
          <w:lang w:val="ro-RO"/>
        </w:rPr>
      </w:pPr>
      <w:r w:rsidRPr="004E6DEB">
        <w:rPr>
          <w:b/>
          <w:noProof w:val="0"/>
          <w:color w:val="000000" w:themeColor="text1"/>
          <w:sz w:val="24"/>
          <w:szCs w:val="24"/>
          <w:lang w:val="ro-RO"/>
        </w:rPr>
        <w:t>În domeniul informatizării activităților de stabilire și plată a prestațiilor</w:t>
      </w:r>
    </w:p>
    <w:p w:rsidR="00E35505" w:rsidRPr="002D1C73" w:rsidRDefault="004E6DEB" w:rsidP="00F77CDA">
      <w:pPr>
        <w:pStyle w:val="Heading6"/>
        <w:numPr>
          <w:ilvl w:val="0"/>
          <w:numId w:val="0"/>
        </w:numPr>
        <w:tabs>
          <w:tab w:val="left" w:pos="360"/>
        </w:tabs>
        <w:spacing w:after="0"/>
        <w:ind w:left="1152" w:hanging="1152"/>
        <w:rPr>
          <w:bCs w:val="0"/>
          <w:i/>
          <w:iCs/>
          <w:color w:val="000000" w:themeColor="text1"/>
          <w:sz w:val="24"/>
          <w:szCs w:val="24"/>
          <w:lang w:val="ro-RO"/>
        </w:rPr>
      </w:pPr>
      <w:r w:rsidRPr="004E6DEB">
        <w:rPr>
          <w:bCs w:val="0"/>
          <w:i/>
          <w:iCs/>
          <w:color w:val="000000" w:themeColor="text1"/>
          <w:sz w:val="24"/>
          <w:szCs w:val="24"/>
          <w:lang w:val="ro-RO"/>
        </w:rPr>
        <w:t>Activitatea de informatizare referit</w:t>
      </w:r>
      <w:r w:rsidR="00186698">
        <w:rPr>
          <w:bCs w:val="0"/>
          <w:i/>
          <w:iCs/>
          <w:color w:val="000000" w:themeColor="text1"/>
          <w:sz w:val="24"/>
          <w:szCs w:val="24"/>
          <w:lang w:val="ro-RO"/>
        </w:rPr>
        <w:t>oare la stabilirea prestațiilor</w:t>
      </w:r>
    </w:p>
    <w:p w:rsidR="00BD326E" w:rsidRDefault="004E6DEB">
      <w:pPr>
        <w:numPr>
          <w:ilvl w:val="0"/>
          <w:numId w:val="4"/>
        </w:numPr>
        <w:tabs>
          <w:tab w:val="clear" w:pos="720"/>
          <w:tab w:val="num" w:pos="426"/>
        </w:tabs>
        <w:ind w:left="360"/>
        <w:jc w:val="both"/>
        <w:rPr>
          <w:color w:val="000000" w:themeColor="text1"/>
          <w:lang w:val="ro-RO"/>
        </w:rPr>
      </w:pPr>
      <w:r w:rsidRPr="004E6DEB">
        <w:rPr>
          <w:color w:val="000000" w:themeColor="text1"/>
          <w:lang w:val="ro-RO"/>
        </w:rPr>
        <w:t>Analiză, proiectare, programare, testare, implementare, actualizare programe stabiliri pensii necesare nivelului central şi teritorial, conform Legii nr. 263/2010</w:t>
      </w:r>
      <w:r w:rsidR="00186698">
        <w:rPr>
          <w:color w:val="000000" w:themeColor="text1"/>
          <w:lang w:val="ro-RO"/>
        </w:rPr>
        <w:t>,</w:t>
      </w:r>
      <w:r w:rsidRPr="004E6DEB">
        <w:rPr>
          <w:color w:val="000000" w:themeColor="text1"/>
          <w:lang w:val="ro-RO"/>
        </w:rPr>
        <w:t xml:space="preserve"> Legii nr.216/2015, Legii nr.7/2016, Legii nr.155/2016, Legii nr. 142/2016, Legii nr.192/2015 precum și elaborarea manualelor de utilizare privind fluxul de lucru specific noilor funcționalități</w:t>
      </w:r>
      <w:r w:rsidR="00186698">
        <w:rPr>
          <w:color w:val="000000" w:themeColor="text1"/>
          <w:lang w:val="ro-RO"/>
        </w:rPr>
        <w:t>.</w:t>
      </w:r>
    </w:p>
    <w:p w:rsidR="00BD326E" w:rsidRDefault="004E6DEB">
      <w:pPr>
        <w:numPr>
          <w:ilvl w:val="0"/>
          <w:numId w:val="4"/>
        </w:numPr>
        <w:tabs>
          <w:tab w:val="clear" w:pos="720"/>
          <w:tab w:val="num" w:pos="426"/>
        </w:tabs>
        <w:ind w:left="360"/>
        <w:jc w:val="both"/>
        <w:rPr>
          <w:color w:val="000000" w:themeColor="text1"/>
          <w:lang w:val="ro-RO"/>
        </w:rPr>
      </w:pPr>
      <w:r w:rsidRPr="004E6DEB">
        <w:rPr>
          <w:color w:val="000000" w:themeColor="text1"/>
          <w:lang w:val="ro-RO"/>
        </w:rPr>
        <w:t>Actualizarea, întreţinerea și exploatarea aplicaţiei de generare lunară şi centralizare a fişierelor de evidenţă stagii de cotizare, la nivel central și teritorial, necesare obținerii diverselor situații statistice și pentru aplicarea criteriilor pentru obţinerea biletelor de tratament balnear</w:t>
      </w:r>
      <w:r w:rsidR="00186698">
        <w:rPr>
          <w:color w:val="000000" w:themeColor="text1"/>
          <w:lang w:val="ro-RO"/>
        </w:rPr>
        <w:t>.</w:t>
      </w:r>
    </w:p>
    <w:p w:rsidR="00BD326E" w:rsidRDefault="004E6DEB">
      <w:pPr>
        <w:numPr>
          <w:ilvl w:val="0"/>
          <w:numId w:val="4"/>
        </w:numPr>
        <w:tabs>
          <w:tab w:val="clear" w:pos="720"/>
          <w:tab w:val="num" w:pos="426"/>
        </w:tabs>
        <w:ind w:left="360"/>
        <w:jc w:val="both"/>
        <w:rPr>
          <w:color w:val="000000" w:themeColor="text1"/>
          <w:lang w:val="ro-RO"/>
        </w:rPr>
      </w:pPr>
      <w:r w:rsidRPr="004E6DEB">
        <w:rPr>
          <w:color w:val="000000" w:themeColor="text1"/>
          <w:lang w:val="ro-RO"/>
        </w:rPr>
        <w:t>Actualizarea şi întreţinerea aplicaţiei de emitere a adeverinţelor de stagii de cotizare şi generarea fişierelor de stagii de dupa 2001 pentru aplicaţia de stabiliri din sistemul interimar, nivel judeţean</w:t>
      </w:r>
      <w:r w:rsidR="00186698">
        <w:rPr>
          <w:color w:val="000000" w:themeColor="text1"/>
          <w:lang w:val="ro-RO"/>
        </w:rPr>
        <w:t>.</w:t>
      </w:r>
    </w:p>
    <w:p w:rsidR="00BD326E" w:rsidRDefault="004E6DEB">
      <w:pPr>
        <w:numPr>
          <w:ilvl w:val="0"/>
          <w:numId w:val="4"/>
        </w:numPr>
        <w:tabs>
          <w:tab w:val="clear" w:pos="720"/>
          <w:tab w:val="num" w:pos="426"/>
        </w:tabs>
        <w:ind w:left="360"/>
        <w:jc w:val="both"/>
        <w:rPr>
          <w:color w:val="000000" w:themeColor="text1"/>
          <w:lang w:val="ro-RO"/>
        </w:rPr>
      </w:pPr>
      <w:r w:rsidRPr="004E6DEB">
        <w:rPr>
          <w:color w:val="000000" w:themeColor="text1"/>
          <w:lang w:val="ro-RO"/>
        </w:rPr>
        <w:t>Asistenţă tehnică de suport la nivel teritorial pentru activitatea desfăşurata la nivelul caselor teritoriale în cadrul modulului EPBAS -  stabiliri</w:t>
      </w:r>
      <w:r w:rsidR="00C0488C">
        <w:rPr>
          <w:color w:val="000000" w:themeColor="text1"/>
          <w:lang w:val="ro-RO"/>
        </w:rPr>
        <w:t xml:space="preserve"> drepturi prin </w:t>
      </w:r>
      <w:r w:rsidRPr="004E6DEB">
        <w:rPr>
          <w:color w:val="000000" w:themeColor="text1"/>
          <w:lang w:val="ro-RO"/>
        </w:rPr>
        <w:t>sistemul informatic integrat ORIZONT – cca 7000 sesizări</w:t>
      </w:r>
      <w:r w:rsidR="00186698">
        <w:rPr>
          <w:color w:val="000000" w:themeColor="text1"/>
          <w:lang w:val="ro-RO"/>
        </w:rPr>
        <w:t>.</w:t>
      </w:r>
    </w:p>
    <w:p w:rsidR="00BD326E" w:rsidRDefault="004E6DEB">
      <w:pPr>
        <w:numPr>
          <w:ilvl w:val="0"/>
          <w:numId w:val="4"/>
        </w:numPr>
        <w:tabs>
          <w:tab w:val="clear" w:pos="720"/>
          <w:tab w:val="num" w:pos="426"/>
        </w:tabs>
        <w:ind w:left="360"/>
        <w:jc w:val="both"/>
        <w:rPr>
          <w:color w:val="000000" w:themeColor="text1"/>
          <w:lang w:val="ro-RO"/>
        </w:rPr>
      </w:pPr>
      <w:r w:rsidRPr="004E6DEB">
        <w:rPr>
          <w:color w:val="000000" w:themeColor="text1"/>
          <w:lang w:val="ro-RO"/>
        </w:rPr>
        <w:lastRenderedPageBreak/>
        <w:t>Întreţinerea aplicaţiei de evidenţă stagii de cotizare şi calcul punctaj din bazele de date din contribuţii şi D112, la nivel central, conform legislaţiei în vigoare</w:t>
      </w:r>
      <w:r w:rsidR="00186698">
        <w:rPr>
          <w:color w:val="000000" w:themeColor="text1"/>
          <w:lang w:val="ro-RO"/>
        </w:rPr>
        <w:t>.</w:t>
      </w:r>
    </w:p>
    <w:p w:rsidR="00BD326E" w:rsidRDefault="004E6DEB">
      <w:pPr>
        <w:numPr>
          <w:ilvl w:val="0"/>
          <w:numId w:val="4"/>
        </w:numPr>
        <w:tabs>
          <w:tab w:val="clear" w:pos="720"/>
          <w:tab w:val="num" w:pos="426"/>
        </w:tabs>
        <w:ind w:left="357" w:hanging="357"/>
        <w:jc w:val="both"/>
        <w:rPr>
          <w:color w:val="000000" w:themeColor="text1"/>
          <w:lang w:val="ro-RO"/>
        </w:rPr>
      </w:pPr>
      <w:r w:rsidRPr="004E6DEB">
        <w:rPr>
          <w:color w:val="000000" w:themeColor="text1"/>
          <w:lang w:val="ro-RO"/>
        </w:rPr>
        <w:t>Asistenţă tehnică de suport la nivel teritorial şi central pentru aplicaţiile informatice, sistemul informatic interimar, realizate în cadrul Serviciului Aplicaţii Stabiliri Prestaţii</w:t>
      </w:r>
      <w:r w:rsidR="00186698">
        <w:rPr>
          <w:color w:val="000000" w:themeColor="text1"/>
          <w:lang w:val="ro-RO"/>
        </w:rPr>
        <w:t>.</w:t>
      </w:r>
    </w:p>
    <w:p w:rsidR="00BD326E" w:rsidRDefault="00BD326E">
      <w:pPr>
        <w:numPr>
          <w:ilvl w:val="0"/>
          <w:numId w:val="4"/>
        </w:numPr>
        <w:tabs>
          <w:tab w:val="clear" w:pos="720"/>
          <w:tab w:val="num" w:pos="426"/>
        </w:tabs>
        <w:ind w:left="357" w:hanging="357"/>
        <w:jc w:val="both"/>
        <w:rPr>
          <w:color w:val="000000" w:themeColor="text1"/>
          <w:lang w:val="ro-RO"/>
        </w:rPr>
      </w:pPr>
      <w:r>
        <w:rPr>
          <w:noProof/>
          <w:color w:val="000000" w:themeColor="text1"/>
          <w:lang w:val="en-US"/>
        </w:rPr>
        <w:drawing>
          <wp:anchor distT="0" distB="0" distL="114300" distR="114300" simplePos="0" relativeHeight="251704832" behindDoc="0" locked="0" layoutInCell="1" allowOverlap="1">
            <wp:simplePos x="0" y="0"/>
            <wp:positionH relativeFrom="column">
              <wp:posOffset>150495</wp:posOffset>
            </wp:positionH>
            <wp:positionV relativeFrom="paragraph">
              <wp:posOffset>701675</wp:posOffset>
            </wp:positionV>
            <wp:extent cx="6370955" cy="2571750"/>
            <wp:effectExtent l="19050" t="0" r="0" b="0"/>
            <wp:wrapThrough wrapText="bothSides">
              <wp:wrapPolygon edited="0">
                <wp:start x="-65" y="0"/>
                <wp:lineTo x="-65" y="21440"/>
                <wp:lineTo x="21572" y="21440"/>
                <wp:lineTo x="21572" y="0"/>
                <wp:lineTo x="-65" y="0"/>
              </wp:wrapPolygon>
            </wp:wrapThrough>
            <wp:docPr id="769"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1" cstate="print"/>
                    <a:srcRect/>
                    <a:stretch>
                      <a:fillRect/>
                    </a:stretch>
                  </pic:blipFill>
                  <pic:spPr bwMode="auto">
                    <a:xfrm>
                      <a:off x="0" y="0"/>
                      <a:ext cx="6370955" cy="2571750"/>
                    </a:xfrm>
                    <a:prstGeom prst="rect">
                      <a:avLst/>
                    </a:prstGeom>
                    <a:noFill/>
                    <a:ln w="9525">
                      <a:noFill/>
                      <a:miter lim="800000"/>
                      <a:headEnd/>
                      <a:tailEnd/>
                    </a:ln>
                  </pic:spPr>
                </pic:pic>
              </a:graphicData>
            </a:graphic>
          </wp:anchor>
        </w:drawing>
      </w:r>
      <w:r w:rsidR="004E6DEB" w:rsidRPr="004E6DEB">
        <w:rPr>
          <w:color w:val="000000" w:themeColor="text1"/>
          <w:lang w:val="ro-RO"/>
        </w:rPr>
        <w:t>Analiză, proiectare, dezvoltare, testare, actualizare a aplicaţiei informatice de prelucrare a datelor de stabiliri pensii din sistemul interimar Fox 2.6/Visual FoxPro în vederea migrării acestora în sistemul integrat EPBAS (Oracle), aplicație dezvoltată în VisualFoxPro, conform Legii nr. 263/2010 și Legii nr. 19/2000.</w:t>
      </w:r>
    </w:p>
    <w:p w:rsidR="00BD326E" w:rsidRDefault="00BD326E">
      <w:pPr>
        <w:jc w:val="both"/>
        <w:rPr>
          <w:color w:val="000000" w:themeColor="text1"/>
          <w:lang w:val="ro-RO"/>
        </w:rPr>
      </w:pPr>
    </w:p>
    <w:p w:rsidR="00BD326E" w:rsidRDefault="004E6DEB">
      <w:pPr>
        <w:pStyle w:val="Heading6"/>
        <w:numPr>
          <w:ilvl w:val="0"/>
          <w:numId w:val="0"/>
        </w:numPr>
        <w:tabs>
          <w:tab w:val="left" w:pos="360"/>
        </w:tabs>
        <w:spacing w:before="0" w:after="0"/>
        <w:rPr>
          <w:bCs w:val="0"/>
          <w:i/>
          <w:iCs/>
          <w:color w:val="000000" w:themeColor="text1"/>
          <w:sz w:val="24"/>
          <w:szCs w:val="24"/>
          <w:lang w:val="ro-RO"/>
        </w:rPr>
      </w:pPr>
      <w:r w:rsidRPr="004E6DEB">
        <w:rPr>
          <w:bCs w:val="0"/>
          <w:i/>
          <w:iCs/>
          <w:color w:val="000000" w:themeColor="text1"/>
          <w:sz w:val="24"/>
          <w:szCs w:val="24"/>
          <w:lang w:val="ro-RO"/>
        </w:rPr>
        <w:t>Activitatea de informatizare re</w:t>
      </w:r>
      <w:r w:rsidR="00186698">
        <w:rPr>
          <w:bCs w:val="0"/>
          <w:i/>
          <w:iCs/>
          <w:color w:val="000000" w:themeColor="text1"/>
          <w:sz w:val="24"/>
          <w:szCs w:val="24"/>
          <w:lang w:val="ro-RO"/>
        </w:rPr>
        <w:t>feritoare la plata prestațiilor</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Analiză, proiectare, programare, testare procedură informatică necesară pentru implementarea Programului Operațional Ajutorarea Persoanelor Defavorizate (POAD) 2014-2020 în vederea obţinerii listelor finale de beneficiari conform art. 3 lit. d), e), f)  din HG 627/2015</w:t>
      </w:r>
      <w:r w:rsidR="00186698">
        <w:rPr>
          <w:color w:val="000000" w:themeColor="text1"/>
          <w:lang w:val="ro-RO"/>
        </w:rPr>
        <w:t>:</w:t>
      </w:r>
    </w:p>
    <w:tbl>
      <w:tblPr>
        <w:tblW w:w="470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60"/>
        <w:gridCol w:w="4286"/>
      </w:tblGrid>
      <w:tr w:rsidR="00A8688B" w:rsidRPr="002D1C73" w:rsidTr="00EE1203">
        <w:trPr>
          <w:trHeight w:val="499"/>
        </w:trPr>
        <w:tc>
          <w:tcPr>
            <w:tcW w:w="2755" w:type="pct"/>
            <w:vAlign w:val="center"/>
          </w:tcPr>
          <w:p w:rsidR="00BD326E" w:rsidRDefault="00186698">
            <w:pPr>
              <w:pStyle w:val="ListParagraph"/>
              <w:ind w:left="360"/>
              <w:jc w:val="center"/>
              <w:rPr>
                <w:b/>
                <w:color w:val="000000" w:themeColor="text1"/>
                <w:lang w:val="ro-RO"/>
              </w:rPr>
            </w:pPr>
            <w:r>
              <w:rPr>
                <w:b/>
                <w:color w:val="000000" w:themeColor="text1"/>
                <w:lang w:val="ro-RO"/>
              </w:rPr>
              <w:t>Î</w:t>
            </w:r>
            <w:r w:rsidR="004E6DEB" w:rsidRPr="004E6DEB">
              <w:rPr>
                <w:b/>
                <w:color w:val="000000" w:themeColor="text1"/>
                <w:lang w:val="ro-RO"/>
              </w:rPr>
              <w:t>ncadrare conform art.</w:t>
            </w:r>
            <w:r>
              <w:rPr>
                <w:b/>
                <w:color w:val="000000" w:themeColor="text1"/>
                <w:lang w:val="ro-RO"/>
              </w:rPr>
              <w:t xml:space="preserve"> </w:t>
            </w:r>
            <w:r w:rsidR="004E6DEB" w:rsidRPr="004E6DEB">
              <w:rPr>
                <w:b/>
                <w:color w:val="000000" w:themeColor="text1"/>
                <w:lang w:val="ro-RO"/>
              </w:rPr>
              <w:t>3, HG nr. 627/2015</w:t>
            </w:r>
          </w:p>
        </w:tc>
        <w:tc>
          <w:tcPr>
            <w:tcW w:w="2245"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N</w:t>
            </w:r>
            <w:r w:rsidR="00186698">
              <w:rPr>
                <w:b/>
                <w:color w:val="000000" w:themeColor="text1"/>
                <w:lang w:val="ro-RO"/>
              </w:rPr>
              <w:t>umă</w:t>
            </w:r>
            <w:r w:rsidRPr="004E6DEB">
              <w:rPr>
                <w:b/>
                <w:color w:val="000000" w:themeColor="text1"/>
                <w:lang w:val="ro-RO"/>
              </w:rPr>
              <w:t xml:space="preserve">r </w:t>
            </w:r>
            <w:r w:rsidR="00186698">
              <w:rPr>
                <w:b/>
                <w:color w:val="000000" w:themeColor="text1"/>
                <w:lang w:val="ro-RO"/>
              </w:rPr>
              <w:t xml:space="preserve">de </w:t>
            </w:r>
            <w:r w:rsidRPr="004E6DEB">
              <w:rPr>
                <w:b/>
                <w:color w:val="000000" w:themeColor="text1"/>
                <w:lang w:val="ro-RO"/>
              </w:rPr>
              <w:t>potențiali beneficiari</w:t>
            </w:r>
          </w:p>
        </w:tc>
      </w:tr>
      <w:tr w:rsidR="00A8688B" w:rsidRPr="002D1C73" w:rsidTr="00EE1203">
        <w:trPr>
          <w:trHeight w:val="388"/>
        </w:trPr>
        <w:tc>
          <w:tcPr>
            <w:tcW w:w="275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litera D</w:t>
            </w:r>
          </w:p>
        </w:tc>
        <w:tc>
          <w:tcPr>
            <w:tcW w:w="224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317.141</w:t>
            </w:r>
          </w:p>
        </w:tc>
      </w:tr>
      <w:tr w:rsidR="00A8688B" w:rsidRPr="002D1C73" w:rsidTr="00EE1203">
        <w:trPr>
          <w:trHeight w:val="343"/>
        </w:trPr>
        <w:tc>
          <w:tcPr>
            <w:tcW w:w="275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litera E</w:t>
            </w:r>
          </w:p>
        </w:tc>
        <w:tc>
          <w:tcPr>
            <w:tcW w:w="224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572.353</w:t>
            </w:r>
          </w:p>
        </w:tc>
      </w:tr>
      <w:tr w:rsidR="00A8688B" w:rsidRPr="002D1C73" w:rsidTr="00EE1203">
        <w:trPr>
          <w:trHeight w:val="352"/>
        </w:trPr>
        <w:tc>
          <w:tcPr>
            <w:tcW w:w="275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litera F</w:t>
            </w:r>
          </w:p>
        </w:tc>
        <w:tc>
          <w:tcPr>
            <w:tcW w:w="2245" w:type="pct"/>
            <w:vAlign w:val="bottom"/>
          </w:tcPr>
          <w:p w:rsidR="00BD326E" w:rsidRDefault="004E6DEB">
            <w:pPr>
              <w:pStyle w:val="ListParagraph"/>
              <w:ind w:left="360"/>
              <w:jc w:val="center"/>
              <w:rPr>
                <w:color w:val="000000" w:themeColor="text1"/>
                <w:lang w:val="ro-RO"/>
              </w:rPr>
            </w:pPr>
            <w:r w:rsidRPr="004E6DEB">
              <w:rPr>
                <w:color w:val="000000" w:themeColor="text1"/>
                <w:lang w:val="ro-RO"/>
              </w:rPr>
              <w:t xml:space="preserve"> 10.419</w:t>
            </w:r>
          </w:p>
        </w:tc>
      </w:tr>
      <w:tr w:rsidR="00A8688B" w:rsidRPr="002D1C73" w:rsidTr="00EE1203">
        <w:trPr>
          <w:trHeight w:val="352"/>
        </w:trPr>
        <w:tc>
          <w:tcPr>
            <w:tcW w:w="2755" w:type="pct"/>
            <w:vAlign w:val="bottom"/>
          </w:tcPr>
          <w:p w:rsidR="00BD326E" w:rsidRDefault="004E6DEB">
            <w:pPr>
              <w:pStyle w:val="ListParagraph"/>
              <w:ind w:left="360"/>
              <w:jc w:val="center"/>
              <w:rPr>
                <w:b/>
                <w:color w:val="000000" w:themeColor="text1"/>
                <w:lang w:val="ro-RO"/>
              </w:rPr>
            </w:pPr>
            <w:r w:rsidRPr="004E6DEB">
              <w:rPr>
                <w:b/>
                <w:color w:val="000000" w:themeColor="text1"/>
                <w:lang w:val="ro-RO"/>
              </w:rPr>
              <w:t>TOTAL</w:t>
            </w:r>
          </w:p>
        </w:tc>
        <w:tc>
          <w:tcPr>
            <w:tcW w:w="2245" w:type="pct"/>
            <w:vAlign w:val="bottom"/>
          </w:tcPr>
          <w:p w:rsidR="00BD326E" w:rsidRDefault="004E6DEB">
            <w:pPr>
              <w:pStyle w:val="ListParagraph"/>
              <w:ind w:left="360"/>
              <w:jc w:val="center"/>
              <w:rPr>
                <w:b/>
                <w:color w:val="000000" w:themeColor="text1"/>
                <w:lang w:val="ro-RO"/>
              </w:rPr>
            </w:pPr>
            <w:r w:rsidRPr="004E6DEB">
              <w:rPr>
                <w:b/>
                <w:color w:val="000000" w:themeColor="text1"/>
                <w:lang w:val="ro-RO"/>
              </w:rPr>
              <w:t>899.913</w:t>
            </w:r>
          </w:p>
        </w:tc>
      </w:tr>
    </w:tbl>
    <w:p w:rsidR="00BD326E" w:rsidRDefault="004E6DEB">
      <w:pPr>
        <w:numPr>
          <w:ilvl w:val="0"/>
          <w:numId w:val="96"/>
        </w:numPr>
        <w:ind w:left="360"/>
        <w:jc w:val="both"/>
        <w:rPr>
          <w:color w:val="000000" w:themeColor="text1"/>
          <w:lang w:val="ro-RO"/>
        </w:rPr>
      </w:pPr>
      <w:r w:rsidRPr="004E6DEB">
        <w:rPr>
          <w:color w:val="000000" w:themeColor="text1"/>
          <w:lang w:val="ro-RO"/>
        </w:rPr>
        <w:t>Actualizarea şi întreţinerea aplicaţiei informatice dezvoltată în Visual FoxPro</w:t>
      </w:r>
      <w:r w:rsidR="00186698">
        <w:rPr>
          <w:color w:val="000000" w:themeColor="text1"/>
          <w:lang w:val="ro-RO"/>
        </w:rPr>
        <w:t>,</w:t>
      </w:r>
      <w:r w:rsidRPr="004E6DEB">
        <w:rPr>
          <w:color w:val="000000" w:themeColor="text1"/>
          <w:lang w:val="ro-RO"/>
        </w:rPr>
        <w:t xml:space="preserve"> pentru identificarea beneficiarilor de pensii de serviciu conform Legii nr.</w:t>
      </w:r>
      <w:r w:rsidR="00186698">
        <w:rPr>
          <w:color w:val="000000" w:themeColor="text1"/>
          <w:lang w:val="ro-RO"/>
        </w:rPr>
        <w:t xml:space="preserve"> </w:t>
      </w:r>
      <w:r w:rsidRPr="004E6DEB">
        <w:rPr>
          <w:color w:val="000000" w:themeColor="text1"/>
          <w:lang w:val="ro-RO"/>
        </w:rPr>
        <w:t>47/1992, Legii nr.</w:t>
      </w:r>
      <w:r w:rsidR="00186698">
        <w:rPr>
          <w:color w:val="000000" w:themeColor="text1"/>
          <w:lang w:val="ro-RO"/>
        </w:rPr>
        <w:t xml:space="preserve"> </w:t>
      </w:r>
      <w:r w:rsidRPr="004E6DEB">
        <w:rPr>
          <w:color w:val="000000" w:themeColor="text1"/>
          <w:lang w:val="ro-RO"/>
        </w:rPr>
        <w:t>303/2004, Legii nr.</w:t>
      </w:r>
      <w:r w:rsidR="00186698">
        <w:rPr>
          <w:color w:val="000000" w:themeColor="text1"/>
          <w:lang w:val="ro-RO"/>
        </w:rPr>
        <w:t xml:space="preserve"> </w:t>
      </w:r>
      <w:r w:rsidRPr="004E6DEB">
        <w:rPr>
          <w:color w:val="000000" w:themeColor="text1"/>
          <w:lang w:val="ro-RO"/>
        </w:rPr>
        <w:t>215/2015, Legii nr.</w:t>
      </w:r>
      <w:r w:rsidR="00186698">
        <w:rPr>
          <w:color w:val="000000" w:themeColor="text1"/>
          <w:lang w:val="ro-RO"/>
        </w:rPr>
        <w:t xml:space="preserve"> </w:t>
      </w:r>
      <w:r w:rsidRPr="004E6DEB">
        <w:rPr>
          <w:color w:val="000000" w:themeColor="text1"/>
          <w:lang w:val="ro-RO"/>
        </w:rPr>
        <w:t>216/2015 şi evidenţa adeverinţelor de actualizare a cuantumului pensiei de serviciu</w:t>
      </w:r>
      <w:r w:rsidR="00186698">
        <w:rPr>
          <w:color w:val="000000" w:themeColor="text1"/>
          <w:lang w:val="ro-RO"/>
        </w:rPr>
        <w:t xml:space="preserve"> </w:t>
      </w:r>
      <w:r w:rsidRPr="004E6DEB">
        <w:rPr>
          <w:color w:val="000000" w:themeColor="text1"/>
          <w:lang w:val="ro-RO"/>
        </w:rPr>
        <w:t xml:space="preserve"> (gestionarea unui număr de cca 3200 adeverințe repartizate caselor teritoriale de pensii în vederea actualizării drepturilor pentru beneficiarii respectivi)</w:t>
      </w:r>
      <w:r w:rsidR="00186698">
        <w:rPr>
          <w:color w:val="000000" w:themeColor="text1"/>
          <w:lang w:val="ro-RO"/>
        </w:rPr>
        <w:t>.</w:t>
      </w:r>
    </w:p>
    <w:p w:rsidR="00BD326E" w:rsidRDefault="004E6DEB">
      <w:pPr>
        <w:numPr>
          <w:ilvl w:val="0"/>
          <w:numId w:val="96"/>
        </w:numPr>
        <w:ind w:left="360"/>
        <w:jc w:val="both"/>
        <w:rPr>
          <w:color w:val="000000" w:themeColor="text1"/>
          <w:lang w:val="ro-RO"/>
        </w:rPr>
      </w:pPr>
      <w:r w:rsidRPr="004E6DEB">
        <w:rPr>
          <w:color w:val="000000" w:themeColor="text1"/>
          <w:lang w:val="ro-RO"/>
        </w:rPr>
        <w:t>Analiză, programare, testare procedura informatică folosită pentru obţinerea fişierelor de date necesare depunerii formularului D205 „Declaraţie informativă privind impozitul reţinut la sursă şi câştigurile/pierderile realizate, pe beneficiari de venit” pentru pensionari din baza de date de  plată naţională şi transmiterea acestora catre casele de pensii</w:t>
      </w:r>
      <w:r w:rsidR="00186698">
        <w:rPr>
          <w:color w:val="000000" w:themeColor="text1"/>
          <w:lang w:val="ro-RO"/>
        </w:rPr>
        <w:t>.</w:t>
      </w:r>
    </w:p>
    <w:p w:rsidR="00BD326E" w:rsidRDefault="004E6DEB">
      <w:pPr>
        <w:numPr>
          <w:ilvl w:val="0"/>
          <w:numId w:val="96"/>
        </w:numPr>
        <w:ind w:hanging="720"/>
        <w:jc w:val="both"/>
        <w:rPr>
          <w:color w:val="000000" w:themeColor="text1"/>
          <w:lang w:val="ro-RO"/>
        </w:rPr>
      </w:pPr>
      <w:r w:rsidRPr="004E6DEB">
        <w:rPr>
          <w:color w:val="000000" w:themeColor="text1"/>
          <w:lang w:val="ro-RO"/>
        </w:rPr>
        <w:t xml:space="preserve">Aplicația de identificare a cazurilor de incompatibilitate a prestațiilor de asigurări sociale cu veniturile din activități profesionale realizate în anul 2014 comunicate de ANAF, în vederea aplicării prevederilor Ordinului nr. 27/01.02.2012, Capitolul III și transmiterea spre soluționare a fișierelor obținute către </w:t>
      </w:r>
      <w:r w:rsidR="00D20FBE">
        <w:rPr>
          <w:color w:val="000000" w:themeColor="text1"/>
          <w:lang w:val="ro-RO"/>
        </w:rPr>
        <w:t>CTP</w:t>
      </w:r>
      <w:r w:rsidRPr="004E6DEB">
        <w:rPr>
          <w:color w:val="000000" w:themeColor="text1"/>
          <w:lang w:val="ro-RO"/>
        </w:rPr>
        <w:t xml:space="preserve"> (</w:t>
      </w:r>
      <w:r w:rsidRPr="004E6DEB">
        <w:rPr>
          <w:b/>
          <w:color w:val="000000" w:themeColor="text1"/>
          <w:lang w:val="ro-RO"/>
        </w:rPr>
        <w:t>prelucrarea lunară a 112 baze rezultând 945 de fișiere din care 590 fișiere transmise către CTP și 710 către Serviciul Control Prestații</w:t>
      </w:r>
      <w:r w:rsidRPr="004E6DEB">
        <w:rPr>
          <w:color w:val="000000" w:themeColor="text1"/>
          <w:lang w:val="ro-RO"/>
        </w:rPr>
        <w:t>).</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Obţinerea bazelor de date lunare cu prestaţiile eventual incompatibile rezultate din verificările efectuate asupra bazelor de date de plată naţională şi asupra bazelor de date de contribuţii, baze de date care conţin codurile numerice personale care identifică persoane aparent beneficiare de drepturi de pensie (invaliditate,</w:t>
      </w:r>
      <w:r w:rsidR="00D20FBE">
        <w:rPr>
          <w:color w:val="000000" w:themeColor="text1"/>
          <w:lang w:val="ro-RO"/>
        </w:rPr>
        <w:t xml:space="preserve"> </w:t>
      </w:r>
      <w:r w:rsidRPr="004E6DEB">
        <w:rPr>
          <w:color w:val="000000" w:themeColor="text1"/>
          <w:lang w:val="ro-RO"/>
        </w:rPr>
        <w:t xml:space="preserve">anticipată parţial, anticipată, urmaşi, unele categorii de beneficiari de </w:t>
      </w:r>
      <w:r w:rsidR="00D20FBE">
        <w:rPr>
          <w:color w:val="000000" w:themeColor="text1"/>
          <w:lang w:val="ro-RO"/>
        </w:rPr>
        <w:t xml:space="preserve">ai Legii nr. </w:t>
      </w:r>
      <w:r w:rsidRPr="004E6DEB">
        <w:rPr>
          <w:color w:val="000000" w:themeColor="text1"/>
          <w:lang w:val="ro-RO"/>
        </w:rPr>
        <w:t xml:space="preserve">341/2004) şi care desfăşoară şi activitate salarială (conform Ordinului nr. 27/01.02.2012 pentru aprobarea Procedurii de lucru a </w:t>
      </w:r>
      <w:r w:rsidR="00D20FBE">
        <w:rPr>
          <w:color w:val="000000" w:themeColor="text1"/>
          <w:lang w:val="ro-RO"/>
        </w:rPr>
        <w:t>CNPP</w:t>
      </w:r>
      <w:r w:rsidRPr="004E6DEB">
        <w:rPr>
          <w:color w:val="000000" w:themeColor="text1"/>
          <w:lang w:val="ro-RO"/>
        </w:rPr>
        <w:t xml:space="preserve"> şi a </w:t>
      </w:r>
      <w:r w:rsidR="00D20FBE">
        <w:rPr>
          <w:color w:val="000000" w:themeColor="text1"/>
          <w:lang w:val="ro-RO"/>
        </w:rPr>
        <w:t>CTP</w:t>
      </w:r>
      <w:r w:rsidRPr="004E6DEB">
        <w:rPr>
          <w:color w:val="000000" w:themeColor="text1"/>
          <w:lang w:val="ro-RO"/>
        </w:rPr>
        <w:t xml:space="preserve">, în vederea identificării şi soluţionării cazurilor de incompatibilitate a prestaţiilor de asigurări sociale cu venituri din activităţi </w:t>
      </w:r>
      <w:r w:rsidRPr="004E6DEB">
        <w:rPr>
          <w:color w:val="000000" w:themeColor="text1"/>
          <w:lang w:val="ro-RO"/>
        </w:rPr>
        <w:lastRenderedPageBreak/>
        <w:t>profesionale)</w:t>
      </w:r>
      <w:r w:rsidR="00D20FBE">
        <w:rPr>
          <w:color w:val="000000" w:themeColor="text1"/>
          <w:lang w:val="ro-RO"/>
        </w:rPr>
        <w:t xml:space="preserve"> -</w:t>
      </w:r>
      <w:r w:rsidRPr="004E6DEB">
        <w:rPr>
          <w:color w:val="000000" w:themeColor="text1"/>
          <w:lang w:val="ro-RO"/>
        </w:rPr>
        <w:t xml:space="preserve"> aceste baze de date trebuie accesate lunar, cf. Ordinului 27/2012 de către casele de pensii</w:t>
      </w:r>
      <w:r w:rsidR="00D20FBE">
        <w:rPr>
          <w:color w:val="000000" w:themeColor="text1"/>
          <w:lang w:val="ro-RO"/>
        </w:rPr>
        <w:t>.</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Obţinerea informaţiilor necesare transmiterii răspunsurilor (inclusiv transmiterea răspunsurilor) către Direcţia Economică</w:t>
      </w:r>
      <w:r w:rsidR="00D20FBE">
        <w:rPr>
          <w:color w:val="000000" w:themeColor="text1"/>
          <w:lang w:val="ro-RO"/>
        </w:rPr>
        <w:t xml:space="preserve"> </w:t>
      </w:r>
      <w:r w:rsidRPr="004E6DEB">
        <w:rPr>
          <w:color w:val="000000" w:themeColor="text1"/>
          <w:lang w:val="ro-RO"/>
        </w:rPr>
        <w:t>și Execuție Bugetară a CNPP urmare a solicitărilor SC Transferoviar SRL, SC Interregional Călători SRL şi SC Regional SRL</w:t>
      </w:r>
      <w:r w:rsidR="00D20FBE">
        <w:rPr>
          <w:color w:val="000000" w:themeColor="text1"/>
          <w:lang w:val="ro-RO"/>
        </w:rPr>
        <w:t>,</w:t>
      </w:r>
      <w:r w:rsidRPr="004E6DEB">
        <w:rPr>
          <w:color w:val="000000" w:themeColor="text1"/>
          <w:lang w:val="ro-RO"/>
        </w:rPr>
        <w:t xml:space="preserve"> referitoare la existenţa/ inexistenţa în baza de date de plată naţională a unor persoane beneficiare ale Legii nr. 189/2000 şi DL nr. 118/1990,  în vederea  decontării pentru acestea a prestaţiilor aferente transportului pe calea ferată</w:t>
      </w:r>
      <w:r w:rsidR="00D20FBE">
        <w:rPr>
          <w:color w:val="000000" w:themeColor="text1"/>
          <w:lang w:val="ro-RO"/>
        </w:rPr>
        <w:t>:</w:t>
      </w:r>
    </w:p>
    <w:tbl>
      <w:tblPr>
        <w:tblW w:w="4708" w:type="pct"/>
        <w:tblInd w:w="534" w:type="dxa"/>
        <w:tblLook w:val="00A0"/>
      </w:tblPr>
      <w:tblGrid>
        <w:gridCol w:w="1750"/>
        <w:gridCol w:w="1676"/>
        <w:gridCol w:w="2133"/>
        <w:gridCol w:w="1858"/>
        <w:gridCol w:w="2129"/>
      </w:tblGrid>
      <w:tr w:rsidR="00A8688B" w:rsidRPr="002D1C73" w:rsidTr="00D20FBE">
        <w:trPr>
          <w:trHeight w:val="765"/>
        </w:trPr>
        <w:tc>
          <w:tcPr>
            <w:tcW w:w="917" w:type="pct"/>
            <w:tcBorders>
              <w:top w:val="single" w:sz="4" w:space="0" w:color="auto"/>
              <w:left w:val="single" w:sz="4" w:space="0" w:color="auto"/>
              <w:bottom w:val="nil"/>
              <w:right w:val="single" w:sz="4" w:space="0" w:color="auto"/>
            </w:tcBorders>
            <w:shd w:val="clear" w:color="auto" w:fill="auto"/>
            <w:noWrap/>
            <w:vAlign w:val="center"/>
          </w:tcPr>
          <w:p w:rsidR="00BD326E" w:rsidRDefault="006C0139">
            <w:pPr>
              <w:ind w:left="360"/>
              <w:rPr>
                <w:b/>
                <w:bCs/>
                <w:color w:val="000000" w:themeColor="text1"/>
                <w:lang w:val="ro-RO"/>
              </w:rPr>
            </w:pPr>
            <w:r>
              <w:rPr>
                <w:b/>
                <w:bCs/>
                <w:color w:val="000000" w:themeColor="text1"/>
                <w:lang w:val="ro-RO"/>
              </w:rPr>
              <w:t xml:space="preserve">  </w:t>
            </w:r>
            <w:r w:rsidR="004E6DEB" w:rsidRPr="004E6DEB">
              <w:rPr>
                <w:b/>
                <w:bCs/>
                <w:color w:val="000000" w:themeColor="text1"/>
                <w:lang w:val="ro-RO"/>
              </w:rPr>
              <w:t>2016</w:t>
            </w:r>
          </w:p>
        </w:tc>
        <w:tc>
          <w:tcPr>
            <w:tcW w:w="878" w:type="pct"/>
            <w:tcBorders>
              <w:top w:val="single" w:sz="4" w:space="0" w:color="auto"/>
              <w:left w:val="nil"/>
              <w:bottom w:val="single" w:sz="4" w:space="0" w:color="auto"/>
              <w:right w:val="single" w:sz="4" w:space="0" w:color="auto"/>
            </w:tcBorders>
            <w:shd w:val="clear" w:color="auto" w:fill="auto"/>
            <w:vAlign w:val="center"/>
          </w:tcPr>
          <w:p w:rsidR="00BD326E" w:rsidRDefault="004E6DEB">
            <w:pPr>
              <w:ind w:left="360"/>
              <w:jc w:val="center"/>
              <w:rPr>
                <w:b/>
                <w:bCs/>
                <w:color w:val="000000" w:themeColor="text1"/>
                <w:lang w:val="ro-RO"/>
              </w:rPr>
            </w:pPr>
            <w:r w:rsidRPr="004E6DEB">
              <w:rPr>
                <w:b/>
                <w:bCs/>
                <w:color w:val="000000" w:themeColor="text1"/>
                <w:lang w:val="ro-RO"/>
              </w:rPr>
              <w:t xml:space="preserve">Nr. </w:t>
            </w:r>
            <w:r w:rsidRPr="004E6DEB">
              <w:rPr>
                <w:b/>
                <w:bCs/>
                <w:color w:val="000000" w:themeColor="text1"/>
                <w:lang w:val="ro-RO"/>
              </w:rPr>
              <w:br/>
              <w:t>CNP-uri verificate</w:t>
            </w:r>
          </w:p>
        </w:tc>
        <w:tc>
          <w:tcPr>
            <w:tcW w:w="1117" w:type="pct"/>
            <w:tcBorders>
              <w:top w:val="single" w:sz="4" w:space="0" w:color="auto"/>
              <w:left w:val="nil"/>
              <w:bottom w:val="single" w:sz="4" w:space="0" w:color="auto"/>
              <w:right w:val="single" w:sz="4" w:space="0" w:color="auto"/>
            </w:tcBorders>
            <w:shd w:val="clear" w:color="auto" w:fill="auto"/>
            <w:vAlign w:val="center"/>
          </w:tcPr>
          <w:p w:rsidR="00BD326E" w:rsidRDefault="004E6DEB">
            <w:pPr>
              <w:ind w:left="360"/>
              <w:jc w:val="center"/>
              <w:rPr>
                <w:b/>
                <w:bCs/>
                <w:color w:val="000000" w:themeColor="text1"/>
                <w:lang w:val="ro-RO"/>
              </w:rPr>
            </w:pPr>
            <w:r w:rsidRPr="004E6DEB">
              <w:rPr>
                <w:b/>
                <w:bCs/>
                <w:color w:val="000000" w:themeColor="text1"/>
                <w:lang w:val="ro-RO"/>
              </w:rPr>
              <w:t>SC Interregional Calatori SRL</w:t>
            </w:r>
          </w:p>
        </w:tc>
        <w:tc>
          <w:tcPr>
            <w:tcW w:w="973" w:type="pct"/>
            <w:tcBorders>
              <w:top w:val="single" w:sz="4" w:space="0" w:color="auto"/>
              <w:left w:val="nil"/>
              <w:bottom w:val="single" w:sz="4" w:space="0" w:color="auto"/>
              <w:right w:val="single" w:sz="4" w:space="0" w:color="auto"/>
            </w:tcBorders>
            <w:shd w:val="clear" w:color="auto" w:fill="auto"/>
            <w:vAlign w:val="center"/>
          </w:tcPr>
          <w:p w:rsidR="00BD326E" w:rsidRDefault="004E6DEB">
            <w:pPr>
              <w:ind w:left="360"/>
              <w:jc w:val="center"/>
              <w:rPr>
                <w:b/>
                <w:bCs/>
                <w:color w:val="000000" w:themeColor="text1"/>
                <w:lang w:val="ro-RO"/>
              </w:rPr>
            </w:pPr>
            <w:r w:rsidRPr="004E6DEB">
              <w:rPr>
                <w:b/>
                <w:bCs/>
                <w:color w:val="000000" w:themeColor="text1"/>
                <w:lang w:val="ro-RO"/>
              </w:rPr>
              <w:t>SC Regiotrans SRL</w:t>
            </w:r>
          </w:p>
        </w:tc>
        <w:tc>
          <w:tcPr>
            <w:tcW w:w="1115" w:type="pct"/>
            <w:tcBorders>
              <w:top w:val="single" w:sz="4" w:space="0" w:color="auto"/>
              <w:left w:val="nil"/>
              <w:bottom w:val="single" w:sz="4" w:space="0" w:color="auto"/>
              <w:right w:val="single" w:sz="4" w:space="0" w:color="auto"/>
            </w:tcBorders>
            <w:shd w:val="clear" w:color="auto" w:fill="auto"/>
            <w:vAlign w:val="center"/>
          </w:tcPr>
          <w:p w:rsidR="00BD326E" w:rsidRDefault="004E6DEB">
            <w:pPr>
              <w:ind w:left="360"/>
              <w:jc w:val="center"/>
              <w:rPr>
                <w:b/>
                <w:bCs/>
                <w:color w:val="000000" w:themeColor="text1"/>
                <w:lang w:val="ro-RO"/>
              </w:rPr>
            </w:pPr>
            <w:r w:rsidRPr="004E6DEB">
              <w:rPr>
                <w:b/>
                <w:bCs/>
                <w:color w:val="000000" w:themeColor="text1"/>
                <w:lang w:val="ro-RO"/>
              </w:rPr>
              <w:t>SC Transferoviar Calatori SRL</w:t>
            </w:r>
          </w:p>
        </w:tc>
      </w:tr>
      <w:tr w:rsidR="00A8688B" w:rsidRPr="002D1C73" w:rsidTr="00D20FBE">
        <w:trPr>
          <w:trHeight w:val="300"/>
        </w:trPr>
        <w:tc>
          <w:tcPr>
            <w:tcW w:w="917" w:type="pct"/>
            <w:tcBorders>
              <w:top w:val="nil"/>
              <w:left w:val="single" w:sz="4" w:space="0" w:color="auto"/>
              <w:bottom w:val="single" w:sz="4" w:space="0" w:color="auto"/>
              <w:right w:val="single" w:sz="4" w:space="0" w:color="auto"/>
            </w:tcBorders>
            <w:shd w:val="clear" w:color="auto" w:fill="auto"/>
            <w:noWrap/>
            <w:vAlign w:val="bottom"/>
          </w:tcPr>
          <w:p w:rsidR="00BD326E" w:rsidRDefault="004E6DEB">
            <w:pPr>
              <w:ind w:left="360"/>
              <w:rPr>
                <w:b/>
                <w:bCs/>
                <w:color w:val="000000" w:themeColor="text1"/>
                <w:lang w:val="ro-RO"/>
              </w:rPr>
            </w:pPr>
            <w:r w:rsidRPr="004E6DEB">
              <w:rPr>
                <w:b/>
                <w:bCs/>
                <w:color w:val="000000" w:themeColor="text1"/>
                <w:lang w:val="ro-RO"/>
              </w:rPr>
              <w:t>TOTAL</w:t>
            </w:r>
          </w:p>
        </w:tc>
        <w:tc>
          <w:tcPr>
            <w:tcW w:w="878" w:type="pct"/>
            <w:tcBorders>
              <w:top w:val="nil"/>
              <w:left w:val="nil"/>
              <w:bottom w:val="single" w:sz="4" w:space="0" w:color="auto"/>
              <w:right w:val="single" w:sz="4" w:space="0" w:color="auto"/>
            </w:tcBorders>
            <w:shd w:val="clear" w:color="auto" w:fill="auto"/>
            <w:vAlign w:val="bottom"/>
          </w:tcPr>
          <w:p w:rsidR="00BD326E" w:rsidRDefault="004E6DEB">
            <w:pPr>
              <w:ind w:left="360"/>
              <w:jc w:val="center"/>
              <w:rPr>
                <w:b/>
                <w:bCs/>
                <w:color w:val="000000" w:themeColor="text1"/>
                <w:lang w:val="ro-RO"/>
              </w:rPr>
            </w:pPr>
            <w:r w:rsidRPr="004E6DEB">
              <w:rPr>
                <w:b/>
                <w:bCs/>
                <w:color w:val="000000" w:themeColor="text1"/>
                <w:lang w:val="ro-RO"/>
              </w:rPr>
              <w:t>6</w:t>
            </w:r>
            <w:r w:rsidR="006C0139">
              <w:rPr>
                <w:b/>
                <w:bCs/>
                <w:color w:val="000000" w:themeColor="text1"/>
                <w:lang w:val="ro-RO"/>
              </w:rPr>
              <w:t>.</w:t>
            </w:r>
            <w:r w:rsidRPr="004E6DEB">
              <w:rPr>
                <w:b/>
                <w:bCs/>
                <w:color w:val="000000" w:themeColor="text1"/>
                <w:lang w:val="ro-RO"/>
              </w:rPr>
              <w:t>321</w:t>
            </w:r>
          </w:p>
        </w:tc>
        <w:tc>
          <w:tcPr>
            <w:tcW w:w="1117" w:type="pct"/>
            <w:tcBorders>
              <w:top w:val="nil"/>
              <w:left w:val="nil"/>
              <w:bottom w:val="single" w:sz="4" w:space="0" w:color="auto"/>
              <w:right w:val="single" w:sz="4" w:space="0" w:color="auto"/>
            </w:tcBorders>
            <w:shd w:val="clear" w:color="auto" w:fill="auto"/>
            <w:vAlign w:val="bottom"/>
          </w:tcPr>
          <w:p w:rsidR="00BD326E" w:rsidRDefault="004E6DEB">
            <w:pPr>
              <w:ind w:left="360"/>
              <w:jc w:val="center"/>
              <w:rPr>
                <w:b/>
                <w:bCs/>
                <w:color w:val="000000" w:themeColor="text1"/>
                <w:lang w:val="ro-RO"/>
              </w:rPr>
            </w:pPr>
            <w:r w:rsidRPr="004E6DEB">
              <w:rPr>
                <w:b/>
                <w:bCs/>
                <w:color w:val="000000" w:themeColor="text1"/>
                <w:lang w:val="ro-RO"/>
              </w:rPr>
              <w:t>257</w:t>
            </w:r>
          </w:p>
        </w:tc>
        <w:tc>
          <w:tcPr>
            <w:tcW w:w="973" w:type="pct"/>
            <w:tcBorders>
              <w:top w:val="nil"/>
              <w:left w:val="nil"/>
              <w:bottom w:val="single" w:sz="4" w:space="0" w:color="auto"/>
              <w:right w:val="single" w:sz="4" w:space="0" w:color="auto"/>
            </w:tcBorders>
            <w:shd w:val="clear" w:color="auto" w:fill="auto"/>
            <w:vAlign w:val="bottom"/>
          </w:tcPr>
          <w:p w:rsidR="00BD326E" w:rsidRDefault="004E6DEB">
            <w:pPr>
              <w:ind w:left="360"/>
              <w:jc w:val="center"/>
              <w:rPr>
                <w:b/>
                <w:bCs/>
                <w:color w:val="000000" w:themeColor="text1"/>
                <w:lang w:val="ro-RO"/>
              </w:rPr>
            </w:pPr>
            <w:r w:rsidRPr="004E6DEB">
              <w:rPr>
                <w:b/>
                <w:bCs/>
                <w:color w:val="000000" w:themeColor="text1"/>
                <w:lang w:val="ro-RO"/>
              </w:rPr>
              <w:t>3,549</w:t>
            </w:r>
          </w:p>
        </w:tc>
        <w:tc>
          <w:tcPr>
            <w:tcW w:w="1115" w:type="pct"/>
            <w:tcBorders>
              <w:top w:val="nil"/>
              <w:left w:val="nil"/>
              <w:bottom w:val="single" w:sz="4" w:space="0" w:color="auto"/>
              <w:right w:val="single" w:sz="4" w:space="0" w:color="auto"/>
            </w:tcBorders>
            <w:shd w:val="clear" w:color="auto" w:fill="auto"/>
            <w:vAlign w:val="bottom"/>
          </w:tcPr>
          <w:p w:rsidR="00BD326E" w:rsidRDefault="004E6DEB">
            <w:pPr>
              <w:ind w:left="360"/>
              <w:jc w:val="center"/>
              <w:rPr>
                <w:b/>
                <w:bCs/>
                <w:color w:val="000000" w:themeColor="text1"/>
                <w:lang w:val="ro-RO"/>
              </w:rPr>
            </w:pPr>
            <w:r w:rsidRPr="004E6DEB">
              <w:rPr>
                <w:b/>
                <w:bCs/>
                <w:color w:val="000000" w:themeColor="text1"/>
                <w:lang w:val="ro-RO"/>
              </w:rPr>
              <w:t>2,515</w:t>
            </w:r>
          </w:p>
        </w:tc>
      </w:tr>
    </w:tbl>
    <w:p w:rsidR="00BD326E" w:rsidRDefault="00BD326E">
      <w:pPr>
        <w:pStyle w:val="ListParagraph"/>
        <w:ind w:left="360"/>
        <w:jc w:val="both"/>
        <w:rPr>
          <w:color w:val="000000" w:themeColor="text1"/>
          <w:lang w:val="ro-RO"/>
        </w:rPr>
      </w:pPr>
    </w:p>
    <w:p w:rsidR="00BD326E" w:rsidRDefault="004E6DEB">
      <w:pPr>
        <w:pStyle w:val="ListParagraph"/>
        <w:numPr>
          <w:ilvl w:val="0"/>
          <w:numId w:val="9"/>
        </w:numPr>
        <w:ind w:left="360"/>
        <w:jc w:val="both"/>
        <w:rPr>
          <w:color w:val="000000" w:themeColor="text1"/>
          <w:lang w:val="ro-RO"/>
        </w:rPr>
      </w:pPr>
      <w:r w:rsidRPr="004E6DEB">
        <w:rPr>
          <w:color w:val="000000" w:themeColor="text1"/>
          <w:lang w:val="ro-RO"/>
        </w:rPr>
        <w:t>Administrarea aplicaţiei de evidenţă a datelor transmise de către SC Metrorex SA referitoare la acordarea unor drepturi, respectiv asigurarea călătoriilor cu metroul pentru persoanele beneficiare ale Decretului Lege 118/1990, ale OG nr. 105/1999 aprobată prin Legea nr. 189/2000 şi ale OUG nr. 214/1999 conform Convenţiei nr. 87/23.12.2014</w:t>
      </w:r>
      <w:r w:rsidR="00D20FBE">
        <w:rPr>
          <w:color w:val="000000" w:themeColor="text1"/>
          <w:lang w:val="ro-RO"/>
        </w:rPr>
        <w:t>:</w:t>
      </w:r>
      <w:r w:rsidRPr="004E6DEB">
        <w:rPr>
          <w:color w:val="000000" w:themeColor="text1"/>
          <w:lang w:val="ro-RO"/>
        </w:rPr>
        <w:t xml:space="preserve"> </w:t>
      </w:r>
    </w:p>
    <w:tbl>
      <w:tblPr>
        <w:tblW w:w="470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09"/>
        <w:gridCol w:w="2742"/>
        <w:gridCol w:w="1972"/>
        <w:gridCol w:w="2423"/>
      </w:tblGrid>
      <w:tr w:rsidR="00A8688B" w:rsidRPr="002D1C73" w:rsidTr="00B673CB">
        <w:trPr>
          <w:trHeight w:val="406"/>
        </w:trPr>
        <w:tc>
          <w:tcPr>
            <w:tcW w:w="1262" w:type="pct"/>
            <w:vMerge w:val="restart"/>
            <w:vAlign w:val="center"/>
          </w:tcPr>
          <w:p w:rsidR="00BD326E" w:rsidRDefault="004E6DEB">
            <w:pPr>
              <w:ind w:left="360"/>
              <w:jc w:val="center"/>
              <w:rPr>
                <w:b/>
                <w:bCs/>
                <w:color w:val="000000" w:themeColor="text1"/>
                <w:lang w:val="ro-RO"/>
              </w:rPr>
            </w:pPr>
            <w:r w:rsidRPr="004E6DEB">
              <w:rPr>
                <w:b/>
                <w:bCs/>
                <w:color w:val="000000" w:themeColor="text1"/>
                <w:lang w:val="ro-RO"/>
              </w:rPr>
              <w:t>Număr beneficiari Convenție Metrorex în anul 2016</w:t>
            </w:r>
          </w:p>
        </w:tc>
        <w:tc>
          <w:tcPr>
            <w:tcW w:w="3738" w:type="pct"/>
            <w:gridSpan w:val="3"/>
            <w:vAlign w:val="center"/>
          </w:tcPr>
          <w:p w:rsidR="00BD326E" w:rsidRDefault="004E6DEB">
            <w:pPr>
              <w:pStyle w:val="ListParagraph"/>
              <w:ind w:left="360"/>
              <w:jc w:val="center"/>
              <w:rPr>
                <w:b/>
                <w:bCs/>
                <w:color w:val="000000" w:themeColor="text1"/>
                <w:lang w:val="ro-RO"/>
              </w:rPr>
            </w:pPr>
            <w:r w:rsidRPr="004E6DEB">
              <w:rPr>
                <w:b/>
                <w:bCs/>
                <w:color w:val="000000" w:themeColor="text1"/>
                <w:lang w:val="ro-RO"/>
              </w:rPr>
              <w:t>Din care:</w:t>
            </w:r>
          </w:p>
        </w:tc>
      </w:tr>
      <w:tr w:rsidR="00A8688B" w:rsidRPr="002D1C73" w:rsidTr="00B673CB">
        <w:trPr>
          <w:trHeight w:val="406"/>
        </w:trPr>
        <w:tc>
          <w:tcPr>
            <w:tcW w:w="1262" w:type="pct"/>
            <w:vMerge/>
            <w:vAlign w:val="center"/>
          </w:tcPr>
          <w:p w:rsidR="00BD326E" w:rsidRDefault="00BD326E">
            <w:pPr>
              <w:ind w:left="360"/>
              <w:jc w:val="center"/>
              <w:rPr>
                <w:b/>
                <w:bCs/>
                <w:color w:val="000000" w:themeColor="text1"/>
                <w:lang w:val="ro-RO"/>
              </w:rPr>
            </w:pPr>
          </w:p>
        </w:tc>
        <w:tc>
          <w:tcPr>
            <w:tcW w:w="1436" w:type="pct"/>
            <w:vMerge w:val="restar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Număr cartele ridicate în anul 2016</w:t>
            </w:r>
          </w:p>
        </w:tc>
        <w:tc>
          <w:tcPr>
            <w:tcW w:w="2303" w:type="pct"/>
            <w:gridSpan w:val="2"/>
            <w:vAlign w:val="center"/>
          </w:tcPr>
          <w:p w:rsidR="00BD326E" w:rsidRDefault="004E6DEB">
            <w:pPr>
              <w:pStyle w:val="ListParagraph"/>
              <w:ind w:left="360"/>
              <w:jc w:val="center"/>
              <w:rPr>
                <w:b/>
                <w:color w:val="000000" w:themeColor="text1"/>
                <w:lang w:val="ro-RO"/>
              </w:rPr>
            </w:pPr>
            <w:r w:rsidRPr="004E6DEB">
              <w:rPr>
                <w:b/>
                <w:color w:val="000000" w:themeColor="text1"/>
                <w:lang w:val="ro-RO"/>
              </w:rPr>
              <w:t>I</w:t>
            </w:r>
            <w:r>
              <w:rPr>
                <w:b/>
                <w:color w:val="000000" w:themeColor="text1"/>
                <w:lang w:val="ro-RO"/>
              </w:rPr>
              <w:t>eșiți</w:t>
            </w:r>
            <w:r w:rsidRPr="004E6DEB">
              <w:rPr>
                <w:b/>
                <w:color w:val="000000" w:themeColor="text1"/>
                <w:lang w:val="ro-RO"/>
              </w:rPr>
              <w:t xml:space="preserve"> (decedați)</w:t>
            </w:r>
          </w:p>
        </w:tc>
      </w:tr>
      <w:tr w:rsidR="00A8688B" w:rsidRPr="002D1C73" w:rsidTr="00B673CB">
        <w:trPr>
          <w:trHeight w:val="406"/>
        </w:trPr>
        <w:tc>
          <w:tcPr>
            <w:tcW w:w="1262" w:type="pct"/>
            <w:vMerge/>
            <w:vAlign w:val="center"/>
          </w:tcPr>
          <w:p w:rsidR="00BD326E" w:rsidRDefault="00BD326E">
            <w:pPr>
              <w:ind w:left="360"/>
              <w:jc w:val="center"/>
              <w:rPr>
                <w:b/>
                <w:bCs/>
                <w:color w:val="000000" w:themeColor="text1"/>
                <w:lang w:val="ro-RO"/>
              </w:rPr>
            </w:pPr>
          </w:p>
        </w:tc>
        <w:tc>
          <w:tcPr>
            <w:tcW w:w="1436" w:type="pct"/>
            <w:vMerge/>
            <w:vAlign w:val="center"/>
          </w:tcPr>
          <w:p w:rsidR="00BD326E" w:rsidRDefault="00BD326E">
            <w:pPr>
              <w:pStyle w:val="ListParagraph"/>
              <w:ind w:left="360"/>
              <w:jc w:val="center"/>
              <w:rPr>
                <w:b/>
                <w:color w:val="000000" w:themeColor="text1"/>
                <w:lang w:val="ro-RO"/>
              </w:rPr>
            </w:pPr>
          </w:p>
        </w:tc>
        <w:tc>
          <w:tcPr>
            <w:tcW w:w="1033"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 xml:space="preserve"> din sistem</w:t>
            </w:r>
          </w:p>
        </w:tc>
        <w:tc>
          <w:tcPr>
            <w:tcW w:w="1269"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din care posesori de cartelă</w:t>
            </w:r>
          </w:p>
        </w:tc>
      </w:tr>
      <w:tr w:rsidR="00A8688B" w:rsidRPr="002D1C73" w:rsidTr="00B673CB">
        <w:trPr>
          <w:trHeight w:val="433"/>
        </w:trPr>
        <w:tc>
          <w:tcPr>
            <w:tcW w:w="1262"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129.279</w:t>
            </w:r>
          </w:p>
        </w:tc>
        <w:tc>
          <w:tcPr>
            <w:tcW w:w="1436"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5.682</w:t>
            </w:r>
          </w:p>
        </w:tc>
        <w:tc>
          <w:tcPr>
            <w:tcW w:w="1033"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10.193</w:t>
            </w:r>
          </w:p>
        </w:tc>
        <w:tc>
          <w:tcPr>
            <w:tcW w:w="1269" w:type="pct"/>
            <w:vAlign w:val="center"/>
          </w:tcPr>
          <w:p w:rsidR="00BD326E" w:rsidRDefault="004E6DEB">
            <w:pPr>
              <w:pStyle w:val="ListParagraph"/>
              <w:ind w:left="360"/>
              <w:jc w:val="center"/>
              <w:rPr>
                <w:b/>
                <w:color w:val="000000" w:themeColor="text1"/>
                <w:lang w:val="ro-RO"/>
              </w:rPr>
            </w:pPr>
            <w:r w:rsidRPr="004E6DEB">
              <w:rPr>
                <w:b/>
                <w:color w:val="000000" w:themeColor="text1"/>
                <w:lang w:val="ro-RO"/>
              </w:rPr>
              <w:t>115</w:t>
            </w:r>
          </w:p>
        </w:tc>
      </w:tr>
    </w:tbl>
    <w:p w:rsidR="00BD326E" w:rsidRDefault="004E6DEB">
      <w:pPr>
        <w:pStyle w:val="ListParagraph"/>
        <w:numPr>
          <w:ilvl w:val="0"/>
          <w:numId w:val="9"/>
        </w:numPr>
        <w:ind w:left="360"/>
        <w:jc w:val="both"/>
        <w:rPr>
          <w:color w:val="000000" w:themeColor="text1"/>
          <w:lang w:val="ro-RO"/>
        </w:rPr>
      </w:pPr>
      <w:r w:rsidRPr="004E6DEB">
        <w:rPr>
          <w:color w:val="000000" w:themeColor="text1"/>
          <w:lang w:val="ro-RO"/>
        </w:rPr>
        <w:t xml:space="preserve">Analiză, proiectare, dezvoltare, testare algoritm de identificare a cazurilor de neconcordanțe privind contravaloarea călătoriilor decontate de CNPP din bugetul de stat către SNTFC CFR Călători SA pentru anii 2014 si 2015. </w:t>
      </w:r>
    </w:p>
    <w:tbl>
      <w:tblPr>
        <w:tblW w:w="470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9"/>
        <w:gridCol w:w="2146"/>
        <w:gridCol w:w="2071"/>
        <w:gridCol w:w="1798"/>
        <w:gridCol w:w="2602"/>
      </w:tblGrid>
      <w:tr w:rsidR="00A8688B" w:rsidRPr="002D1C73" w:rsidTr="00B673CB">
        <w:trPr>
          <w:trHeight w:val="406"/>
        </w:trPr>
        <w:tc>
          <w:tcPr>
            <w:tcW w:w="486" w:type="pct"/>
            <w:vMerge w:val="restart"/>
            <w:vAlign w:val="center"/>
          </w:tcPr>
          <w:p w:rsidR="00BD326E" w:rsidRDefault="004E6DEB">
            <w:pPr>
              <w:ind w:left="-48"/>
              <w:jc w:val="center"/>
              <w:rPr>
                <w:b/>
                <w:bCs/>
                <w:color w:val="000000" w:themeColor="text1"/>
                <w:lang w:val="ro-RO"/>
              </w:rPr>
            </w:pPr>
            <w:r w:rsidRPr="004E6DEB">
              <w:rPr>
                <w:b/>
                <w:bCs/>
                <w:color w:val="000000" w:themeColor="text1"/>
                <w:lang w:val="ro-RO"/>
              </w:rPr>
              <w:t>ANUL</w:t>
            </w:r>
          </w:p>
        </w:tc>
        <w:tc>
          <w:tcPr>
            <w:tcW w:w="1124" w:type="pct"/>
            <w:vMerge w:val="restart"/>
            <w:vAlign w:val="center"/>
          </w:tcPr>
          <w:p w:rsidR="00BD326E" w:rsidRDefault="00BD326E">
            <w:pPr>
              <w:jc w:val="center"/>
              <w:rPr>
                <w:b/>
                <w:bCs/>
                <w:color w:val="000000" w:themeColor="text1"/>
                <w:lang w:val="ro-RO"/>
              </w:rPr>
            </w:pPr>
          </w:p>
          <w:p w:rsidR="00BD326E" w:rsidRDefault="004E6DEB">
            <w:pPr>
              <w:jc w:val="center"/>
              <w:rPr>
                <w:b/>
                <w:bCs/>
                <w:color w:val="000000" w:themeColor="text1"/>
                <w:lang w:val="ro-RO"/>
              </w:rPr>
            </w:pPr>
            <w:r w:rsidRPr="004E6DEB">
              <w:rPr>
                <w:b/>
                <w:bCs/>
                <w:color w:val="000000" w:themeColor="text1"/>
                <w:lang w:val="ro-RO"/>
              </w:rPr>
              <w:t>Număr fișiere formate și prelucrate</w:t>
            </w:r>
          </w:p>
        </w:tc>
        <w:tc>
          <w:tcPr>
            <w:tcW w:w="1085" w:type="pct"/>
            <w:vMerge w:val="restart"/>
            <w:vAlign w:val="center"/>
          </w:tcPr>
          <w:p w:rsidR="00BD326E" w:rsidRDefault="004E6DEB">
            <w:pPr>
              <w:ind w:left="-108"/>
              <w:jc w:val="center"/>
              <w:rPr>
                <w:b/>
                <w:bCs/>
                <w:color w:val="000000" w:themeColor="text1"/>
                <w:lang w:val="ro-RO"/>
              </w:rPr>
            </w:pPr>
            <w:r w:rsidRPr="004E6DEB">
              <w:rPr>
                <w:b/>
                <w:bCs/>
                <w:color w:val="000000" w:themeColor="text1"/>
                <w:lang w:val="ro-RO"/>
              </w:rPr>
              <w:t>Total călătorii transmise de SNTFC CFR Călători SA</w:t>
            </w:r>
          </w:p>
        </w:tc>
        <w:tc>
          <w:tcPr>
            <w:tcW w:w="2305" w:type="pct"/>
            <w:gridSpan w:val="2"/>
            <w:vAlign w:val="center"/>
          </w:tcPr>
          <w:p w:rsidR="00BD326E" w:rsidRDefault="004E6DEB">
            <w:pPr>
              <w:pStyle w:val="ListParagraph"/>
              <w:ind w:left="0"/>
              <w:jc w:val="center"/>
              <w:rPr>
                <w:b/>
                <w:bCs/>
                <w:color w:val="000000" w:themeColor="text1"/>
                <w:lang w:val="ro-RO"/>
              </w:rPr>
            </w:pPr>
            <w:r w:rsidRPr="004E6DEB">
              <w:rPr>
                <w:b/>
                <w:bCs/>
                <w:color w:val="000000" w:themeColor="text1"/>
                <w:lang w:val="ro-RO"/>
              </w:rPr>
              <w:t>Din care:</w:t>
            </w:r>
          </w:p>
        </w:tc>
      </w:tr>
      <w:tr w:rsidR="00A8688B" w:rsidRPr="002D1C73" w:rsidTr="00B673CB">
        <w:trPr>
          <w:trHeight w:val="406"/>
        </w:trPr>
        <w:tc>
          <w:tcPr>
            <w:tcW w:w="486" w:type="pct"/>
            <w:vMerge/>
          </w:tcPr>
          <w:p w:rsidR="00BD326E" w:rsidRDefault="00BD326E">
            <w:pPr>
              <w:ind w:left="-48"/>
              <w:jc w:val="center"/>
              <w:rPr>
                <w:b/>
                <w:bCs/>
                <w:color w:val="000000" w:themeColor="text1"/>
                <w:lang w:val="ro-RO"/>
              </w:rPr>
            </w:pPr>
          </w:p>
        </w:tc>
        <w:tc>
          <w:tcPr>
            <w:tcW w:w="1124" w:type="pct"/>
            <w:vMerge/>
          </w:tcPr>
          <w:p w:rsidR="00BD326E" w:rsidRDefault="00BD326E">
            <w:pPr>
              <w:jc w:val="center"/>
              <w:rPr>
                <w:b/>
                <w:bCs/>
                <w:color w:val="000000" w:themeColor="text1"/>
                <w:lang w:val="ro-RO"/>
              </w:rPr>
            </w:pPr>
          </w:p>
        </w:tc>
        <w:tc>
          <w:tcPr>
            <w:tcW w:w="1085" w:type="pct"/>
            <w:vMerge/>
            <w:vAlign w:val="center"/>
          </w:tcPr>
          <w:p w:rsidR="00BD326E" w:rsidRDefault="00BD326E">
            <w:pPr>
              <w:ind w:left="360"/>
              <w:jc w:val="center"/>
              <w:rPr>
                <w:b/>
                <w:bCs/>
                <w:color w:val="000000" w:themeColor="text1"/>
                <w:lang w:val="ro-RO"/>
              </w:rPr>
            </w:pPr>
          </w:p>
        </w:tc>
        <w:tc>
          <w:tcPr>
            <w:tcW w:w="942" w:type="pct"/>
            <w:vMerge w:val="restart"/>
            <w:vAlign w:val="center"/>
          </w:tcPr>
          <w:p w:rsidR="00BD326E" w:rsidRDefault="004E6DEB">
            <w:pPr>
              <w:pStyle w:val="ListParagraph"/>
              <w:ind w:left="0"/>
              <w:jc w:val="center"/>
              <w:rPr>
                <w:b/>
                <w:color w:val="000000" w:themeColor="text1"/>
                <w:lang w:val="ro-RO"/>
              </w:rPr>
            </w:pPr>
            <w:r w:rsidRPr="004E6DEB">
              <w:rPr>
                <w:b/>
                <w:color w:val="000000" w:themeColor="text1"/>
                <w:lang w:val="ro-RO"/>
              </w:rPr>
              <w:t>Format de cupon corect</w:t>
            </w:r>
          </w:p>
        </w:tc>
        <w:tc>
          <w:tcPr>
            <w:tcW w:w="1363" w:type="pct"/>
            <w:vAlign w:val="center"/>
          </w:tcPr>
          <w:p w:rsidR="00BD326E" w:rsidRDefault="004E6DEB">
            <w:pPr>
              <w:pStyle w:val="ListParagraph"/>
              <w:ind w:left="0"/>
              <w:jc w:val="center"/>
              <w:rPr>
                <w:b/>
                <w:color w:val="000000" w:themeColor="text1"/>
                <w:lang w:val="ro-RO"/>
              </w:rPr>
            </w:pPr>
            <w:r w:rsidRPr="004E6DEB">
              <w:rPr>
                <w:b/>
                <w:color w:val="000000" w:themeColor="text1"/>
                <w:lang w:val="ro-RO"/>
              </w:rPr>
              <w:t>Din care</w:t>
            </w:r>
          </w:p>
        </w:tc>
      </w:tr>
      <w:tr w:rsidR="00A8688B" w:rsidRPr="002D1C73" w:rsidTr="00B673CB">
        <w:trPr>
          <w:trHeight w:val="406"/>
        </w:trPr>
        <w:tc>
          <w:tcPr>
            <w:tcW w:w="486" w:type="pct"/>
            <w:vMerge/>
          </w:tcPr>
          <w:p w:rsidR="00BD326E" w:rsidRDefault="00BD326E">
            <w:pPr>
              <w:ind w:left="-48"/>
              <w:jc w:val="center"/>
              <w:rPr>
                <w:b/>
                <w:bCs/>
                <w:color w:val="000000" w:themeColor="text1"/>
                <w:lang w:val="ro-RO"/>
              </w:rPr>
            </w:pPr>
          </w:p>
        </w:tc>
        <w:tc>
          <w:tcPr>
            <w:tcW w:w="1124" w:type="pct"/>
            <w:vMerge/>
          </w:tcPr>
          <w:p w:rsidR="00BD326E" w:rsidRDefault="00BD326E">
            <w:pPr>
              <w:jc w:val="center"/>
              <w:rPr>
                <w:b/>
                <w:bCs/>
                <w:color w:val="000000" w:themeColor="text1"/>
                <w:lang w:val="ro-RO"/>
              </w:rPr>
            </w:pPr>
          </w:p>
        </w:tc>
        <w:tc>
          <w:tcPr>
            <w:tcW w:w="1085" w:type="pct"/>
            <w:vMerge/>
            <w:vAlign w:val="center"/>
          </w:tcPr>
          <w:p w:rsidR="00BD326E" w:rsidRDefault="00BD326E">
            <w:pPr>
              <w:ind w:left="360"/>
              <w:jc w:val="center"/>
              <w:rPr>
                <w:b/>
                <w:bCs/>
                <w:color w:val="000000" w:themeColor="text1"/>
                <w:lang w:val="ro-RO"/>
              </w:rPr>
            </w:pPr>
          </w:p>
        </w:tc>
        <w:tc>
          <w:tcPr>
            <w:tcW w:w="942" w:type="pct"/>
            <w:vMerge/>
            <w:vAlign w:val="center"/>
          </w:tcPr>
          <w:p w:rsidR="00BD326E" w:rsidRDefault="00BD326E">
            <w:pPr>
              <w:pStyle w:val="ListParagraph"/>
              <w:ind w:left="0"/>
              <w:jc w:val="center"/>
              <w:rPr>
                <w:b/>
                <w:color w:val="000000" w:themeColor="text1"/>
                <w:lang w:val="ro-RO"/>
              </w:rPr>
            </w:pPr>
          </w:p>
        </w:tc>
        <w:tc>
          <w:tcPr>
            <w:tcW w:w="1363" w:type="pct"/>
            <w:vAlign w:val="center"/>
          </w:tcPr>
          <w:p w:rsidR="00BD326E" w:rsidRDefault="004E6DEB">
            <w:pPr>
              <w:pStyle w:val="ListParagraph"/>
              <w:ind w:left="0"/>
              <w:jc w:val="center"/>
              <w:rPr>
                <w:b/>
                <w:color w:val="000000" w:themeColor="text1"/>
                <w:lang w:val="ro-RO"/>
              </w:rPr>
            </w:pPr>
            <w:r w:rsidRPr="004E6DEB">
              <w:rPr>
                <w:b/>
                <w:color w:val="000000" w:themeColor="text1"/>
                <w:lang w:val="ro-RO"/>
              </w:rPr>
              <w:t xml:space="preserve">Călătorii efectuate de beneficiarii sistemului public de pensii </w:t>
            </w:r>
          </w:p>
        </w:tc>
      </w:tr>
      <w:tr w:rsidR="00A8688B" w:rsidRPr="002D1C73" w:rsidTr="00B673CB">
        <w:trPr>
          <w:trHeight w:val="433"/>
        </w:trPr>
        <w:tc>
          <w:tcPr>
            <w:tcW w:w="486" w:type="pct"/>
            <w:vAlign w:val="center"/>
          </w:tcPr>
          <w:p w:rsidR="00BD326E" w:rsidRDefault="004E6DEB">
            <w:pPr>
              <w:pStyle w:val="ListParagraph"/>
              <w:ind w:left="-48" w:firstLine="48"/>
              <w:jc w:val="center"/>
              <w:rPr>
                <w:color w:val="000000" w:themeColor="text1"/>
                <w:lang w:val="ro-RO"/>
              </w:rPr>
            </w:pPr>
            <w:r w:rsidRPr="004E6DEB">
              <w:rPr>
                <w:color w:val="000000" w:themeColor="text1"/>
                <w:lang w:val="ro-RO"/>
              </w:rPr>
              <w:t>2014</w:t>
            </w:r>
          </w:p>
        </w:tc>
        <w:tc>
          <w:tcPr>
            <w:tcW w:w="1124"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136</w:t>
            </w:r>
          </w:p>
        </w:tc>
        <w:tc>
          <w:tcPr>
            <w:tcW w:w="1085" w:type="pct"/>
            <w:vAlign w:val="center"/>
          </w:tcPr>
          <w:p w:rsidR="00BD326E" w:rsidRDefault="004E6DEB">
            <w:pPr>
              <w:pStyle w:val="ListParagraph"/>
              <w:ind w:left="360"/>
              <w:jc w:val="center"/>
              <w:rPr>
                <w:color w:val="000000" w:themeColor="text1"/>
                <w:lang w:val="ro-RO"/>
              </w:rPr>
            </w:pPr>
            <w:r w:rsidRPr="004E6DEB">
              <w:rPr>
                <w:color w:val="000000" w:themeColor="text1"/>
                <w:lang w:val="ro-RO"/>
              </w:rPr>
              <w:t>94.620</w:t>
            </w:r>
          </w:p>
        </w:tc>
        <w:tc>
          <w:tcPr>
            <w:tcW w:w="942"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75.578</w:t>
            </w:r>
          </w:p>
        </w:tc>
        <w:tc>
          <w:tcPr>
            <w:tcW w:w="1363"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74.159</w:t>
            </w:r>
          </w:p>
        </w:tc>
      </w:tr>
      <w:tr w:rsidR="00A8688B" w:rsidRPr="002D1C73" w:rsidTr="00B673CB">
        <w:trPr>
          <w:trHeight w:val="433"/>
        </w:trPr>
        <w:tc>
          <w:tcPr>
            <w:tcW w:w="486" w:type="pct"/>
            <w:vAlign w:val="center"/>
          </w:tcPr>
          <w:p w:rsidR="00BD326E" w:rsidRDefault="004E6DEB">
            <w:pPr>
              <w:pStyle w:val="ListParagraph"/>
              <w:ind w:left="-48" w:firstLine="48"/>
              <w:jc w:val="center"/>
              <w:rPr>
                <w:color w:val="000000" w:themeColor="text1"/>
                <w:lang w:val="ro-RO"/>
              </w:rPr>
            </w:pPr>
            <w:r w:rsidRPr="004E6DEB">
              <w:rPr>
                <w:color w:val="000000" w:themeColor="text1"/>
                <w:lang w:val="ro-RO"/>
              </w:rPr>
              <w:t>2015</w:t>
            </w:r>
          </w:p>
        </w:tc>
        <w:tc>
          <w:tcPr>
            <w:tcW w:w="1124"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192</w:t>
            </w:r>
          </w:p>
        </w:tc>
        <w:tc>
          <w:tcPr>
            <w:tcW w:w="1085" w:type="pct"/>
            <w:vAlign w:val="center"/>
          </w:tcPr>
          <w:p w:rsidR="00BD326E" w:rsidRDefault="004E6DEB">
            <w:pPr>
              <w:pStyle w:val="ListParagraph"/>
              <w:ind w:left="360"/>
              <w:jc w:val="center"/>
              <w:rPr>
                <w:color w:val="000000" w:themeColor="text1"/>
                <w:lang w:val="ro-RO"/>
              </w:rPr>
            </w:pPr>
            <w:r w:rsidRPr="004E6DEB">
              <w:rPr>
                <w:color w:val="000000" w:themeColor="text1"/>
                <w:lang w:val="ro-RO"/>
              </w:rPr>
              <w:t>194.991</w:t>
            </w:r>
          </w:p>
        </w:tc>
        <w:tc>
          <w:tcPr>
            <w:tcW w:w="942"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153.469</w:t>
            </w:r>
          </w:p>
        </w:tc>
        <w:tc>
          <w:tcPr>
            <w:tcW w:w="1363" w:type="pct"/>
            <w:vAlign w:val="center"/>
          </w:tcPr>
          <w:p w:rsidR="00BD326E" w:rsidRDefault="004E6DEB">
            <w:pPr>
              <w:pStyle w:val="ListParagraph"/>
              <w:ind w:left="0"/>
              <w:jc w:val="center"/>
              <w:rPr>
                <w:color w:val="000000" w:themeColor="text1"/>
                <w:lang w:val="ro-RO"/>
              </w:rPr>
            </w:pPr>
            <w:r w:rsidRPr="004E6DEB">
              <w:rPr>
                <w:color w:val="000000" w:themeColor="text1"/>
                <w:lang w:val="ro-RO"/>
              </w:rPr>
              <w:t>152.497</w:t>
            </w:r>
          </w:p>
        </w:tc>
      </w:tr>
    </w:tbl>
    <w:p w:rsidR="00BD326E" w:rsidRDefault="004E6DEB">
      <w:pPr>
        <w:numPr>
          <w:ilvl w:val="0"/>
          <w:numId w:val="4"/>
        </w:numPr>
        <w:tabs>
          <w:tab w:val="clear" w:pos="720"/>
          <w:tab w:val="num" w:pos="284"/>
        </w:tabs>
        <w:ind w:left="360" w:hanging="284"/>
        <w:jc w:val="both"/>
        <w:rPr>
          <w:color w:val="000000" w:themeColor="text1"/>
          <w:lang w:val="ro-RO"/>
        </w:rPr>
      </w:pPr>
      <w:r w:rsidRPr="004E6DEB">
        <w:rPr>
          <w:color w:val="000000" w:themeColor="text1"/>
          <w:lang w:val="ro-RO"/>
        </w:rPr>
        <w:t>Actualizarea, întreţinerea şi exploatarea procedurii informatice necesară pentru implementarea prevederilor Ordinului Președintelui CNPP nr. 373/10.11.2015, referitor la drepturile privind scutirea de la plata taxei abonamentului telefonic pentru persoanele persecutate politic, etnic și veterani și văduve de război, ulterior datei decesului beneficiarilor, în cadrul Comisiei constituite conform art.1</w:t>
      </w:r>
      <w:r w:rsidR="00D20FBE">
        <w:rPr>
          <w:color w:val="000000" w:themeColor="text1"/>
          <w:lang w:val="ro-RO"/>
        </w:rPr>
        <w:t>.</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 xml:space="preserve">Obţinerea şi transmiterea </w:t>
      </w:r>
      <w:r w:rsidR="00D20FBE">
        <w:rPr>
          <w:color w:val="000000" w:themeColor="text1"/>
          <w:lang w:val="ro-RO"/>
        </w:rPr>
        <w:t>către CTP,</w:t>
      </w:r>
      <w:r w:rsidRPr="004E6DEB">
        <w:rPr>
          <w:color w:val="000000" w:themeColor="text1"/>
          <w:lang w:val="ro-RO"/>
        </w:rPr>
        <w:t xml:space="preserve"> a bazelor de date referitoare la plăţi prestaţii necesare depunerii de către CTP a declaraţiei D112 pentru pensionari</w:t>
      </w:r>
      <w:r w:rsidR="00D20FBE">
        <w:rPr>
          <w:color w:val="000000" w:themeColor="text1"/>
          <w:lang w:val="ro-RO"/>
        </w:rPr>
        <w:t>.</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Asistenţă tehnică de suport la nivel teritorial şi central pentru aplicaţiile informatice ale sistemului informatic interimar, realizate în cadrul Serviciului Aplicaţii Plăți Prestaţii</w:t>
      </w:r>
      <w:r w:rsidR="00D20FBE">
        <w:rPr>
          <w:color w:val="000000" w:themeColor="text1"/>
          <w:lang w:val="ro-RO"/>
        </w:rPr>
        <w:t>.</w:t>
      </w:r>
    </w:p>
    <w:p w:rsidR="00BD326E" w:rsidRDefault="004E6DEB">
      <w:pPr>
        <w:numPr>
          <w:ilvl w:val="0"/>
          <w:numId w:val="96"/>
        </w:numPr>
        <w:ind w:left="360" w:hanging="284"/>
        <w:jc w:val="both"/>
        <w:rPr>
          <w:color w:val="000000" w:themeColor="text1"/>
          <w:lang w:val="ro-RO"/>
        </w:rPr>
      </w:pPr>
      <w:r w:rsidRPr="004E6DEB">
        <w:rPr>
          <w:color w:val="000000" w:themeColor="text1"/>
          <w:lang w:val="ro-RO"/>
        </w:rPr>
        <w:t>Asistenţă tehnică de suport la nivel teritorial/central pentru activităţile desfăşurate la nivelul caselor teritoriale pentru modulul EPBAS -  plăți din sistemul informatic integrat ORIZONT</w:t>
      </w:r>
      <w:r w:rsidRPr="004E6DEB">
        <w:rPr>
          <w:bCs/>
          <w:color w:val="000000" w:themeColor="text1"/>
          <w:lang w:val="ro-RO"/>
        </w:rPr>
        <w:t xml:space="preserve"> – cca 3000 sesizări</w:t>
      </w:r>
      <w:r w:rsidRPr="004E6DEB">
        <w:rPr>
          <w:color w:val="000000" w:themeColor="text1"/>
          <w:lang w:val="ro-RO"/>
        </w:rPr>
        <w:t>.</w:t>
      </w:r>
    </w:p>
    <w:p w:rsidR="005F6A30" w:rsidRPr="002D1C73" w:rsidRDefault="005F6A30" w:rsidP="00F77CDA">
      <w:pPr>
        <w:jc w:val="both"/>
        <w:rPr>
          <w:rFonts w:ascii="Trebuchet MS" w:hAnsi="Trebuchet MS"/>
          <w:color w:val="000000" w:themeColor="text1"/>
          <w:sz w:val="22"/>
          <w:szCs w:val="22"/>
          <w:lang w:val="ro-RO"/>
        </w:rPr>
      </w:pPr>
    </w:p>
    <w:p w:rsidR="009F60E7" w:rsidRPr="002D1C73" w:rsidRDefault="005B71FD" w:rsidP="00FD3A1A">
      <w:pPr>
        <w:shd w:val="clear" w:color="auto" w:fill="FDE9D9" w:themeFill="accent6" w:themeFillTint="33"/>
        <w:jc w:val="both"/>
        <w:rPr>
          <w:b/>
          <w:color w:val="000000" w:themeColor="text1"/>
          <w:lang w:val="ro-RO"/>
        </w:rPr>
      </w:pPr>
      <w:r w:rsidRPr="002D1C73">
        <w:rPr>
          <w:b/>
          <w:color w:val="000000" w:themeColor="text1"/>
          <w:lang w:val="ro-RO" w:eastAsia="ro-RO"/>
        </w:rPr>
        <w:t>2.4 În domeniul evidenței naționale a contribuabililor din sistemul public de pensii (</w:t>
      </w:r>
      <w:r w:rsidRPr="002D1C73">
        <w:rPr>
          <w:rFonts w:eastAsia="Arial Unicode MS"/>
          <w:b/>
          <w:iCs/>
          <w:color w:val="000000" w:themeColor="text1"/>
          <w:lang w:val="ro-RO"/>
        </w:rPr>
        <w:t>Pilon I)</w:t>
      </w:r>
      <w:r w:rsidRPr="002D1C73">
        <w:rPr>
          <w:b/>
          <w:color w:val="000000" w:themeColor="text1"/>
          <w:lang w:val="ro-RO" w:eastAsia="ro-RO"/>
        </w:rPr>
        <w:t xml:space="preserve"> și a </w:t>
      </w:r>
      <w:r w:rsidRPr="002D1C73">
        <w:rPr>
          <w:rFonts w:eastAsia="Arial Unicode MS"/>
          <w:b/>
          <w:iCs/>
          <w:color w:val="000000" w:themeColor="text1"/>
          <w:lang w:val="ro-RO"/>
        </w:rPr>
        <w:t>contribuabililor din sistemul privat de pensii (Pilon II)</w:t>
      </w:r>
    </w:p>
    <w:p w:rsidR="00C66AB0" w:rsidRPr="002D1C73" w:rsidRDefault="004E6DEB" w:rsidP="001B2C51">
      <w:pPr>
        <w:pStyle w:val="Heading6"/>
        <w:numPr>
          <w:ilvl w:val="0"/>
          <w:numId w:val="0"/>
        </w:numPr>
        <w:tabs>
          <w:tab w:val="left" w:pos="360"/>
        </w:tabs>
        <w:spacing w:before="0" w:after="0"/>
        <w:ind w:left="1152" w:hanging="1152"/>
        <w:rPr>
          <w:bCs w:val="0"/>
          <w:i/>
          <w:iCs/>
          <w:color w:val="000000" w:themeColor="text1"/>
          <w:sz w:val="24"/>
          <w:szCs w:val="24"/>
          <w:lang w:val="ro-RO"/>
        </w:rPr>
      </w:pPr>
      <w:r w:rsidRPr="004E6DEB">
        <w:rPr>
          <w:bCs w:val="0"/>
          <w:i/>
          <w:iCs/>
          <w:color w:val="000000" w:themeColor="text1"/>
          <w:sz w:val="24"/>
          <w:szCs w:val="24"/>
          <w:lang w:val="ro-RO"/>
        </w:rPr>
        <w:t>Activitatea de  evidență naţională a contribuabililor din sistemul public de pensii:</w:t>
      </w:r>
    </w:p>
    <w:p w:rsidR="00BD326E" w:rsidRDefault="004E6DEB">
      <w:pPr>
        <w:numPr>
          <w:ilvl w:val="0"/>
          <w:numId w:val="97"/>
        </w:numPr>
        <w:tabs>
          <w:tab w:val="clear" w:pos="720"/>
        </w:tabs>
        <w:ind w:left="357" w:hanging="357"/>
        <w:jc w:val="both"/>
        <w:rPr>
          <w:color w:val="000000" w:themeColor="text1"/>
          <w:lang w:val="ro-RO"/>
        </w:rPr>
      </w:pPr>
      <w:r w:rsidRPr="004E6DEB">
        <w:rPr>
          <w:color w:val="000000" w:themeColor="text1"/>
          <w:lang w:val="ro-RO"/>
        </w:rPr>
        <w:t>Monitorizarea respectării procedurilor legale şi informatice privind evidenţa contribuabililor la nivelul celor 41 de judeţe şi la nivelul Municipiului Bucureşti prin recepţia şi evaluarea periodică a datelor.</w:t>
      </w:r>
    </w:p>
    <w:p w:rsidR="00BD326E" w:rsidRDefault="004E6DEB">
      <w:pPr>
        <w:numPr>
          <w:ilvl w:val="1"/>
          <w:numId w:val="14"/>
        </w:numPr>
        <w:tabs>
          <w:tab w:val="clear" w:pos="1440"/>
        </w:tabs>
        <w:ind w:left="357" w:hanging="357"/>
        <w:jc w:val="both"/>
        <w:rPr>
          <w:color w:val="000000" w:themeColor="text1"/>
          <w:lang w:val="ro-RO"/>
        </w:rPr>
      </w:pPr>
      <w:r w:rsidRPr="004E6DEB">
        <w:rPr>
          <w:color w:val="000000" w:themeColor="text1"/>
          <w:lang w:val="ro-RO"/>
        </w:rPr>
        <w:t>Verificarea lunară, prin proceduri specifice, a bazelor de date transmise de casele teritoriale de pensii, aferente perioadei 2008- 201</w:t>
      </w:r>
      <w:r w:rsidR="00911562">
        <w:rPr>
          <w:color w:val="000000" w:themeColor="text1"/>
          <w:lang w:val="ro-RO"/>
        </w:rPr>
        <w:t>6</w:t>
      </w:r>
      <w:r w:rsidR="00CC5DD8">
        <w:rPr>
          <w:color w:val="000000" w:themeColor="text1"/>
          <w:lang w:val="ro-RO"/>
        </w:rPr>
        <w:t>.</w:t>
      </w:r>
    </w:p>
    <w:p w:rsidR="00BD326E" w:rsidRDefault="004E6DEB">
      <w:pPr>
        <w:numPr>
          <w:ilvl w:val="1"/>
          <w:numId w:val="14"/>
        </w:numPr>
        <w:tabs>
          <w:tab w:val="clear" w:pos="1440"/>
        </w:tabs>
        <w:ind w:left="357" w:hanging="357"/>
        <w:jc w:val="both"/>
        <w:rPr>
          <w:color w:val="000000" w:themeColor="text1"/>
          <w:lang w:val="ro-RO"/>
        </w:rPr>
      </w:pPr>
      <w:r w:rsidRPr="004E6DEB">
        <w:rPr>
          <w:color w:val="000000" w:themeColor="text1"/>
          <w:lang w:val="ro-RO"/>
        </w:rPr>
        <w:lastRenderedPageBreak/>
        <w:t xml:space="preserve">Preluarea şi prelucrarea în sistemul informatic CNPP, a declaraţiei D112 transmise de angajatori prin portalul ANAF. În medie, se prelucrează lunar declarațiiD112 depuse de cca. </w:t>
      </w:r>
      <w:r w:rsidRPr="004E6DEB">
        <w:rPr>
          <w:b/>
          <w:color w:val="000000" w:themeColor="text1"/>
          <w:lang w:val="ro-RO"/>
        </w:rPr>
        <w:t xml:space="preserve">490.000 </w:t>
      </w:r>
      <w:r w:rsidRPr="004E6DEB">
        <w:rPr>
          <w:color w:val="000000" w:themeColor="text1"/>
          <w:lang w:val="ro-RO"/>
        </w:rPr>
        <w:t xml:space="preserve">de angajatori, având un număr mediu de asiguraţi de </w:t>
      </w:r>
      <w:bookmarkStart w:id="5" w:name="OLE_LINK5"/>
      <w:r w:rsidRPr="004E6DEB">
        <w:rPr>
          <w:b/>
          <w:color w:val="000000" w:themeColor="text1"/>
          <w:lang w:val="ro-RO"/>
        </w:rPr>
        <w:t>6.005.098</w:t>
      </w:r>
      <w:bookmarkEnd w:id="5"/>
      <w:r w:rsidRPr="004E6DEB">
        <w:rPr>
          <w:color w:val="000000" w:themeColor="text1"/>
          <w:lang w:val="ro-RO"/>
        </w:rPr>
        <w:t xml:space="preserve">. În cursul anului 2016 s-au descărcat prin proceduri automate cca </w:t>
      </w:r>
      <w:r w:rsidRPr="004E6DEB">
        <w:rPr>
          <w:b/>
          <w:color w:val="000000" w:themeColor="text1"/>
          <w:lang w:val="ro-RO"/>
        </w:rPr>
        <w:t>6.500.000</w:t>
      </w:r>
      <w:r w:rsidRPr="004E6DEB">
        <w:rPr>
          <w:color w:val="000000" w:themeColor="text1"/>
          <w:lang w:val="ro-RO"/>
        </w:rPr>
        <w:t xml:space="preserve"> declarații D112 inițiale/rectificative aferente perioadei 2011-2016</w:t>
      </w:r>
      <w:r w:rsidR="00911562">
        <w:rPr>
          <w:color w:val="000000" w:themeColor="text1"/>
          <w:lang w:val="ro-RO"/>
        </w:rPr>
        <w:t>.</w:t>
      </w:r>
    </w:p>
    <w:p w:rsidR="00BD326E" w:rsidRDefault="004E6DEB">
      <w:pPr>
        <w:numPr>
          <w:ilvl w:val="1"/>
          <w:numId w:val="14"/>
        </w:numPr>
        <w:tabs>
          <w:tab w:val="clear" w:pos="1440"/>
        </w:tabs>
        <w:ind w:left="357" w:hanging="357"/>
        <w:jc w:val="both"/>
        <w:rPr>
          <w:color w:val="000000" w:themeColor="text1"/>
          <w:lang w:val="ro-RO"/>
        </w:rPr>
      </w:pPr>
      <w:r w:rsidRPr="004E6DEB">
        <w:rPr>
          <w:color w:val="000000" w:themeColor="text1"/>
          <w:lang w:val="ro-RO"/>
        </w:rPr>
        <w:t>Evidenţa asiguraţilor care au încheiat contracte individuale de asigurare socială în baza Legii nr.</w:t>
      </w:r>
      <w:r w:rsidR="00911562">
        <w:rPr>
          <w:color w:val="000000" w:themeColor="text1"/>
          <w:lang w:val="ro-RO"/>
        </w:rPr>
        <w:t xml:space="preserve"> </w:t>
      </w:r>
      <w:r w:rsidRPr="004E6DEB">
        <w:rPr>
          <w:color w:val="000000" w:themeColor="text1"/>
          <w:lang w:val="ro-RO"/>
        </w:rPr>
        <w:t xml:space="preserve">263/2010 privind sistemul unitar de pensii publice. La nivel național, în perioada </w:t>
      </w:r>
      <w:r w:rsidRPr="004E6DEB">
        <w:rPr>
          <w:b/>
          <w:color w:val="000000" w:themeColor="text1"/>
          <w:lang w:val="ro-RO"/>
        </w:rPr>
        <w:t>ianuarie-noiembrie 2016</w:t>
      </w:r>
      <w:r w:rsidRPr="004E6DEB">
        <w:rPr>
          <w:color w:val="000000" w:themeColor="text1"/>
          <w:lang w:val="ro-RO"/>
        </w:rPr>
        <w:t>, după centralizarea datelor din teritoriu avem în evidență cca.</w:t>
      </w:r>
      <w:r w:rsidR="00911562">
        <w:rPr>
          <w:color w:val="000000" w:themeColor="text1"/>
          <w:lang w:val="ro-RO"/>
        </w:rPr>
        <w:t xml:space="preserve"> </w:t>
      </w:r>
      <w:r w:rsidRPr="004E6DEB">
        <w:rPr>
          <w:b/>
          <w:color w:val="000000" w:themeColor="text1"/>
          <w:lang w:val="ro-RO"/>
        </w:rPr>
        <w:t>71.000</w:t>
      </w:r>
      <w:r w:rsidRPr="004E6DEB">
        <w:rPr>
          <w:color w:val="000000" w:themeColor="text1"/>
          <w:lang w:val="ro-RO"/>
        </w:rPr>
        <w:t xml:space="preserve"> de contracte pentru care s-au achitat contribuții în valoare de cca.</w:t>
      </w:r>
      <w:r w:rsidR="00911562">
        <w:rPr>
          <w:color w:val="000000" w:themeColor="text1"/>
          <w:lang w:val="ro-RO"/>
        </w:rPr>
        <w:t xml:space="preserve"> </w:t>
      </w:r>
      <w:r w:rsidRPr="004E6DEB">
        <w:rPr>
          <w:b/>
          <w:color w:val="000000" w:themeColor="text1"/>
          <w:lang w:val="ro-RO"/>
        </w:rPr>
        <w:t>17.000.000</w:t>
      </w:r>
      <w:r w:rsidRPr="004E6DEB">
        <w:rPr>
          <w:color w:val="000000" w:themeColor="text1"/>
          <w:lang w:val="ro-RO"/>
        </w:rPr>
        <w:t xml:space="preserve"> lei</w:t>
      </w:r>
      <w:r w:rsidR="00911562">
        <w:rPr>
          <w:color w:val="000000" w:themeColor="text1"/>
          <w:lang w:val="ro-RO"/>
        </w:rPr>
        <w:t>.</w:t>
      </w:r>
    </w:p>
    <w:p w:rsidR="00BD326E" w:rsidRDefault="004E6DEB">
      <w:pPr>
        <w:numPr>
          <w:ilvl w:val="1"/>
          <w:numId w:val="14"/>
        </w:numPr>
        <w:tabs>
          <w:tab w:val="clear" w:pos="1440"/>
        </w:tabs>
        <w:ind w:left="357" w:hanging="357"/>
        <w:jc w:val="both"/>
        <w:rPr>
          <w:color w:val="000000" w:themeColor="text1"/>
          <w:lang w:val="ro-RO"/>
        </w:rPr>
      </w:pPr>
      <w:r w:rsidRPr="004E6DEB">
        <w:rPr>
          <w:color w:val="000000" w:themeColor="text1"/>
          <w:lang w:val="ro-RO"/>
        </w:rPr>
        <w:t>Evidenţa asiguraţilor la nivel naţional</w:t>
      </w:r>
      <w:r w:rsidR="00911562">
        <w:rPr>
          <w:color w:val="000000" w:themeColor="text1"/>
          <w:lang w:val="ro-RO"/>
        </w:rPr>
        <w:t>,</w:t>
      </w:r>
      <w:r w:rsidRPr="004E6DEB">
        <w:rPr>
          <w:color w:val="000000" w:themeColor="text1"/>
          <w:lang w:val="ro-RO"/>
        </w:rPr>
        <w:t xml:space="preserve"> prin centralizarea bazelor de date din teritoriu şi prin crearea trimestrială, în sistemul interimar de evidenţă al asiguraţilor, a Registrului naţional. Prin acest procedeu sunt evidenţiate datele necesare obţinerii adeverinţelor de stagiu de cotizare şi punctaj anual.</w:t>
      </w:r>
    </w:p>
    <w:p w:rsidR="00BD326E" w:rsidRDefault="004E6DEB">
      <w:pPr>
        <w:numPr>
          <w:ilvl w:val="1"/>
          <w:numId w:val="14"/>
        </w:numPr>
        <w:tabs>
          <w:tab w:val="clear" w:pos="1440"/>
        </w:tabs>
        <w:ind w:left="357" w:hanging="357"/>
        <w:jc w:val="both"/>
        <w:rPr>
          <w:color w:val="000000" w:themeColor="text1"/>
          <w:lang w:val="ro-RO"/>
        </w:rPr>
      </w:pPr>
      <w:r w:rsidRPr="004E6DEB">
        <w:rPr>
          <w:color w:val="000000" w:themeColor="text1"/>
          <w:lang w:val="ro-RO"/>
        </w:rPr>
        <w:t>Preluarea lunară, prin intermediul aplicației Diafix, a datelor transmise de Inspectoratul General pentru Imigrări (IGI)</w:t>
      </w:r>
      <w:r w:rsidR="00911562">
        <w:rPr>
          <w:color w:val="000000" w:themeColor="text1"/>
          <w:lang w:val="ro-RO"/>
        </w:rPr>
        <w:t>.</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Preluarea lunară, prin intermediul aplicației Diafix, a bazei de date transmisă de Direcția Evidență Persoane și Administrarea Bazelor de Date (DEPABD)</w:t>
      </w:r>
      <w:r w:rsidR="00911562">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Actualizarea lunară a prin intermediul aplicației Sica Orizont a Registrului Naţional al Persoanelor cu informaţii de stare civilă comunicate de către DEPABD/IGI. Prin derularea aplicaţiei, în anul 2016</w:t>
      </w:r>
      <w:r w:rsidR="00911562">
        <w:rPr>
          <w:color w:val="000000" w:themeColor="text1"/>
          <w:sz w:val="24"/>
          <w:szCs w:val="24"/>
        </w:rPr>
        <w:t xml:space="preserve"> </w:t>
      </w:r>
      <w:r w:rsidRPr="004E6DEB">
        <w:rPr>
          <w:color w:val="000000" w:themeColor="text1"/>
          <w:sz w:val="24"/>
          <w:szCs w:val="24"/>
        </w:rPr>
        <w:t xml:space="preserve">au fost efectuate </w:t>
      </w:r>
      <w:r w:rsidRPr="004E6DEB">
        <w:rPr>
          <w:b/>
          <w:color w:val="000000" w:themeColor="text1"/>
          <w:sz w:val="24"/>
          <w:szCs w:val="24"/>
        </w:rPr>
        <w:t>5.098.360</w:t>
      </w:r>
      <w:r w:rsidRPr="004E6DEB">
        <w:rPr>
          <w:color w:val="000000" w:themeColor="text1"/>
          <w:sz w:val="24"/>
          <w:szCs w:val="24"/>
        </w:rPr>
        <w:t xml:space="preserve"> de actualizări. Tot în această perioadă, au fost actualizate informațiile privind cetățenii români cu domiciliul în străinătate</w:t>
      </w:r>
      <w:r w:rsidR="00911562">
        <w:rPr>
          <w:color w:val="000000" w:themeColor="text1"/>
          <w:sz w:val="24"/>
          <w:szCs w:val="24"/>
        </w:rPr>
        <w:t xml:space="preserve">: </w:t>
      </w:r>
      <w:r w:rsidRPr="004E6DEB">
        <w:rPr>
          <w:b/>
          <w:color w:val="000000" w:themeColor="text1"/>
          <w:sz w:val="24"/>
          <w:szCs w:val="24"/>
        </w:rPr>
        <w:t>94.096</w:t>
      </w:r>
      <w:r w:rsidRPr="004E6DEB">
        <w:rPr>
          <w:color w:val="000000" w:themeColor="text1"/>
          <w:sz w:val="24"/>
          <w:szCs w:val="24"/>
        </w:rPr>
        <w:t xml:space="preserve"> înregistrări și persoanele cu stare „decedat”</w:t>
      </w:r>
      <w:r w:rsidR="00911562">
        <w:rPr>
          <w:color w:val="000000" w:themeColor="text1"/>
          <w:sz w:val="24"/>
          <w:szCs w:val="24"/>
        </w:rPr>
        <w:t xml:space="preserve">: </w:t>
      </w:r>
      <w:r w:rsidRPr="004E6DEB">
        <w:rPr>
          <w:b/>
          <w:color w:val="000000" w:themeColor="text1"/>
          <w:sz w:val="24"/>
          <w:szCs w:val="24"/>
        </w:rPr>
        <w:t>289.592</w:t>
      </w:r>
      <w:r w:rsidRPr="004E6DEB">
        <w:rPr>
          <w:color w:val="000000" w:themeColor="text1"/>
          <w:sz w:val="24"/>
          <w:szCs w:val="24"/>
        </w:rPr>
        <w:t xml:space="preserve">. Registrul are în componenţă informaţii curente şi/sau informaţii cu caracter istoric în număr de peste </w:t>
      </w:r>
      <w:r w:rsidRPr="004E6DEB">
        <w:rPr>
          <w:b/>
          <w:color w:val="000000" w:themeColor="text1"/>
          <w:sz w:val="24"/>
          <w:szCs w:val="24"/>
        </w:rPr>
        <w:t xml:space="preserve">29,9 mil. </w:t>
      </w:r>
      <w:r w:rsidRPr="004E6DEB">
        <w:rPr>
          <w:color w:val="000000" w:themeColor="text1"/>
          <w:sz w:val="24"/>
          <w:szCs w:val="24"/>
        </w:rPr>
        <w:t>coduri numerice personale unice</w:t>
      </w:r>
      <w:r w:rsidR="00911562">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 xml:space="preserve">Actualizarea individuală, la nivel de CNP, a Registrului Naţional al Persoanelor din aplicația Sica Orizont cu informaţii comunicate de casele teritoriale de pensii. În anul 2016 au fost efectuate </w:t>
      </w:r>
      <w:r w:rsidRPr="004E6DEB">
        <w:rPr>
          <w:b/>
          <w:color w:val="000000" w:themeColor="text1"/>
          <w:sz w:val="24"/>
          <w:szCs w:val="24"/>
        </w:rPr>
        <w:t>34.773</w:t>
      </w:r>
      <w:r w:rsidRPr="004E6DEB">
        <w:rPr>
          <w:color w:val="000000" w:themeColor="text1"/>
          <w:sz w:val="24"/>
          <w:szCs w:val="24"/>
        </w:rPr>
        <w:t xml:space="preserve"> de actualizări de către operatorii DIESC</w:t>
      </w:r>
      <w:r w:rsidR="00911562">
        <w:rPr>
          <w:color w:val="000000" w:themeColor="text1"/>
          <w:sz w:val="24"/>
          <w:szCs w:val="24"/>
        </w:rPr>
        <w:t>.</w:t>
      </w:r>
      <w:r w:rsidRPr="004E6DEB">
        <w:rPr>
          <w:color w:val="000000" w:themeColor="text1"/>
          <w:sz w:val="24"/>
          <w:szCs w:val="24"/>
        </w:rPr>
        <w:t xml:space="preserve"> </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 xml:space="preserve">Obţinerea  și transmiterea către DDP a fişierului cu date despre persoanele decedate, necesar în procesul de achitare a unor drepturi de asigurări sociale. În anul 2016 au fost prelucrate și transmise lunar, pe FTP, cca </w:t>
      </w:r>
      <w:r w:rsidRPr="004E6DEB">
        <w:rPr>
          <w:b/>
          <w:color w:val="000000" w:themeColor="text1"/>
          <w:sz w:val="24"/>
          <w:szCs w:val="24"/>
        </w:rPr>
        <w:t>6.000</w:t>
      </w:r>
      <w:r w:rsidRPr="004E6DEB">
        <w:rPr>
          <w:color w:val="000000" w:themeColor="text1"/>
          <w:sz w:val="24"/>
          <w:szCs w:val="24"/>
        </w:rPr>
        <w:t>.</w:t>
      </w:r>
      <w:r w:rsidRPr="004E6DEB">
        <w:rPr>
          <w:b/>
          <w:color w:val="000000" w:themeColor="text1"/>
          <w:sz w:val="24"/>
          <w:szCs w:val="24"/>
        </w:rPr>
        <w:t>000</w:t>
      </w:r>
      <w:r w:rsidRPr="004E6DEB">
        <w:rPr>
          <w:color w:val="000000" w:themeColor="text1"/>
          <w:sz w:val="24"/>
          <w:szCs w:val="24"/>
        </w:rPr>
        <w:t xml:space="preserve"> de înregistrări</w:t>
      </w:r>
      <w:r w:rsidR="00911562">
        <w:rPr>
          <w:color w:val="000000" w:themeColor="text1"/>
          <w:sz w:val="24"/>
          <w:szCs w:val="24"/>
        </w:rPr>
        <w:t>.</w:t>
      </w:r>
      <w:r w:rsidRPr="004E6DEB">
        <w:rPr>
          <w:color w:val="000000" w:themeColor="text1"/>
          <w:sz w:val="24"/>
          <w:szCs w:val="24"/>
        </w:rPr>
        <w:t xml:space="preserve"> </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Generarea de coduri de asigurări sociale pentru cetăţenii români cu domiciliu în străinătate care sunt beneficiari de drepturi de asigurări sociale, pentru străinii şi apatrizii cu domiciliul sau reşedinţa în România şi care nu s-au regăsit în bazele de date DEPABD/IGI- 23.255 de coduri de asigurări sociale</w:t>
      </w:r>
      <w:r w:rsidR="00911562">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57" w:hanging="357"/>
        <w:jc w:val="both"/>
        <w:rPr>
          <w:b/>
          <w:color w:val="000000" w:themeColor="text1"/>
          <w:sz w:val="24"/>
          <w:szCs w:val="24"/>
        </w:rPr>
      </w:pPr>
      <w:r w:rsidRPr="004E6DEB">
        <w:rPr>
          <w:color w:val="000000" w:themeColor="text1"/>
          <w:sz w:val="24"/>
          <w:szCs w:val="24"/>
        </w:rPr>
        <w:t>Obţinerea informaţiilor necesare transmiterii răspunsurilor urmare a solicitărilor unor instituţii (primării, direcţii generale impozite şi taxe, etc.) referitoare la calitatea de asigurat/beneficiar al sistemului public de pensii a unei persoane identificată cu un anumit CNP</w:t>
      </w:r>
      <w:r w:rsidR="00911562">
        <w:rPr>
          <w:color w:val="000000" w:themeColor="text1"/>
          <w:sz w:val="24"/>
          <w:szCs w:val="24"/>
        </w:rPr>
        <w:t>.</w:t>
      </w:r>
      <w:r w:rsidRPr="004E6DEB">
        <w:rPr>
          <w:color w:val="000000" w:themeColor="text1"/>
          <w:sz w:val="24"/>
          <w:szCs w:val="24"/>
        </w:rPr>
        <w:t xml:space="preserve"> </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 xml:space="preserve">Extragerea și prelucrarea datelor necesare transmiterii informațiilor solicitate de executorii judecătoreşti cu privire la calitatea de asigurat/beneficiar al sistemului public de pensii, informații necesare în procesul de executare silită. Au fost prelucrate </w:t>
      </w:r>
      <w:r w:rsidRPr="004E6DEB">
        <w:rPr>
          <w:b/>
          <w:color w:val="000000" w:themeColor="text1"/>
          <w:sz w:val="24"/>
          <w:szCs w:val="24"/>
        </w:rPr>
        <w:t>115.537</w:t>
      </w:r>
      <w:r w:rsidRPr="004E6DEB">
        <w:rPr>
          <w:color w:val="000000" w:themeColor="text1"/>
          <w:sz w:val="24"/>
          <w:szCs w:val="24"/>
        </w:rPr>
        <w:t xml:space="preserve"> de solicitări transmise de executorii judecătorești, suma achitată în contul bugetului de asigurări sociale conform Deciziei Președintelui CNPP a fost de </w:t>
      </w:r>
      <w:r w:rsidRPr="004E6DEB">
        <w:rPr>
          <w:b/>
          <w:color w:val="000000" w:themeColor="text1"/>
          <w:sz w:val="24"/>
          <w:szCs w:val="24"/>
        </w:rPr>
        <w:t>1.9674.129</w:t>
      </w:r>
      <w:r w:rsidR="00911F0F" w:rsidRPr="002D1C73">
        <w:rPr>
          <w:b/>
          <w:color w:val="000000" w:themeColor="text1"/>
          <w:sz w:val="24"/>
          <w:szCs w:val="24"/>
        </w:rPr>
        <w:t xml:space="preserve"> </w:t>
      </w:r>
      <w:r w:rsidRPr="004E6DEB">
        <w:rPr>
          <w:b/>
          <w:color w:val="000000" w:themeColor="text1"/>
          <w:sz w:val="24"/>
          <w:szCs w:val="24"/>
        </w:rPr>
        <w:t>lei</w:t>
      </w:r>
      <w:r w:rsidR="00911562">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57" w:hanging="357"/>
        <w:jc w:val="both"/>
        <w:rPr>
          <w:color w:val="000000" w:themeColor="text1"/>
          <w:sz w:val="24"/>
          <w:szCs w:val="24"/>
        </w:rPr>
      </w:pPr>
      <w:r w:rsidRPr="004E6DEB">
        <w:rPr>
          <w:color w:val="000000" w:themeColor="text1"/>
          <w:sz w:val="24"/>
          <w:szCs w:val="24"/>
        </w:rPr>
        <w:t xml:space="preserve">Soluţionarea </w:t>
      </w:r>
      <w:r w:rsidR="00911562">
        <w:rPr>
          <w:color w:val="000000" w:themeColor="text1"/>
          <w:sz w:val="24"/>
          <w:szCs w:val="24"/>
        </w:rPr>
        <w:t xml:space="preserve">unui număr de cca. </w:t>
      </w:r>
      <w:r w:rsidRPr="004E6DEB">
        <w:rPr>
          <w:b/>
          <w:color w:val="000000" w:themeColor="text1"/>
          <w:sz w:val="24"/>
          <w:szCs w:val="24"/>
        </w:rPr>
        <w:t>450</w:t>
      </w:r>
      <w:r w:rsidR="00911562">
        <w:rPr>
          <w:b/>
          <w:color w:val="000000" w:themeColor="text1"/>
          <w:sz w:val="24"/>
          <w:szCs w:val="24"/>
        </w:rPr>
        <w:t xml:space="preserve"> </w:t>
      </w:r>
      <w:r w:rsidRPr="004E6DEB">
        <w:rPr>
          <w:color w:val="000000" w:themeColor="text1"/>
          <w:sz w:val="24"/>
          <w:szCs w:val="24"/>
        </w:rPr>
        <w:t>petiţii şi sesizări</w:t>
      </w:r>
      <w:r w:rsidR="00911562">
        <w:rPr>
          <w:color w:val="000000" w:themeColor="text1"/>
          <w:sz w:val="24"/>
          <w:szCs w:val="24"/>
        </w:rPr>
        <w:t>,</w:t>
      </w:r>
      <w:r w:rsidRPr="004E6DEB">
        <w:rPr>
          <w:color w:val="000000" w:themeColor="text1"/>
          <w:sz w:val="24"/>
          <w:szCs w:val="24"/>
        </w:rPr>
        <w:t xml:space="preserve"> formulate de contribuabili ai sistemului public de pensii</w:t>
      </w:r>
      <w:r w:rsidR="00911562">
        <w:rPr>
          <w:color w:val="000000" w:themeColor="text1"/>
          <w:sz w:val="24"/>
          <w:szCs w:val="24"/>
        </w:rPr>
        <w:t>.</w:t>
      </w:r>
    </w:p>
    <w:p w:rsidR="009E0A50" w:rsidRPr="002D1C73" w:rsidRDefault="009E0A50" w:rsidP="009E0A50">
      <w:pPr>
        <w:rPr>
          <w:color w:val="000000" w:themeColor="text1"/>
          <w:lang w:val="ro-RO"/>
        </w:rPr>
      </w:pPr>
    </w:p>
    <w:p w:rsidR="00F53C84" w:rsidRPr="002D1C73" w:rsidRDefault="004E6DEB" w:rsidP="009D40F4">
      <w:pPr>
        <w:pStyle w:val="Heading6"/>
        <w:numPr>
          <w:ilvl w:val="0"/>
          <w:numId w:val="0"/>
        </w:numPr>
        <w:tabs>
          <w:tab w:val="left" w:pos="360"/>
        </w:tabs>
        <w:spacing w:before="0" w:after="0"/>
        <w:ind w:left="1152" w:hanging="1152"/>
        <w:rPr>
          <w:bCs w:val="0"/>
          <w:i/>
          <w:iCs/>
          <w:color w:val="000000" w:themeColor="text1"/>
          <w:sz w:val="24"/>
          <w:szCs w:val="24"/>
          <w:lang w:val="ro-RO"/>
        </w:rPr>
      </w:pPr>
      <w:r w:rsidRPr="004E6DEB">
        <w:rPr>
          <w:bCs w:val="0"/>
          <w:i/>
          <w:iCs/>
          <w:color w:val="000000" w:themeColor="text1"/>
          <w:sz w:val="24"/>
          <w:szCs w:val="24"/>
          <w:lang w:val="ro-RO"/>
        </w:rPr>
        <w:t>Activitatea de  evidență a stagiilor de cotizare ale asiguraţilor din sistemul public de pensii</w:t>
      </w:r>
    </w:p>
    <w:p w:rsidR="00BD326E" w:rsidRDefault="004E6DEB">
      <w:pPr>
        <w:pStyle w:val="BodyTextIndent3"/>
        <w:numPr>
          <w:ilvl w:val="1"/>
          <w:numId w:val="15"/>
        </w:numPr>
        <w:tabs>
          <w:tab w:val="clear" w:pos="720"/>
        </w:tabs>
        <w:spacing w:after="0"/>
        <w:ind w:left="357" w:hanging="357"/>
        <w:jc w:val="both"/>
        <w:rPr>
          <w:color w:val="000000" w:themeColor="text1"/>
          <w:sz w:val="24"/>
          <w:szCs w:val="24"/>
        </w:rPr>
      </w:pPr>
      <w:r w:rsidRPr="004E6DEB">
        <w:rPr>
          <w:color w:val="000000" w:themeColor="text1"/>
          <w:sz w:val="24"/>
          <w:szCs w:val="24"/>
        </w:rPr>
        <w:t>Prelucrarea datelor în vederea obţinerii documentelor doveditoare (adeverinţe) a stagiului de cotizare şi punctajul anual pentru asiguraţii sistemului public de pensii pentru perioada 2001-2016.</w:t>
      </w:r>
    </w:p>
    <w:p w:rsidR="00BD326E" w:rsidRDefault="004E6DEB">
      <w:pPr>
        <w:pStyle w:val="BodyTextIndent3"/>
        <w:numPr>
          <w:ilvl w:val="0"/>
          <w:numId w:val="98"/>
        </w:numPr>
        <w:tabs>
          <w:tab w:val="clear" w:pos="720"/>
          <w:tab w:val="num" w:pos="-3960"/>
        </w:tabs>
        <w:spacing w:after="0"/>
        <w:ind w:left="357" w:hanging="357"/>
        <w:jc w:val="both"/>
        <w:rPr>
          <w:bCs/>
          <w:color w:val="000000" w:themeColor="text1"/>
          <w:sz w:val="24"/>
          <w:szCs w:val="24"/>
        </w:rPr>
      </w:pPr>
      <w:r w:rsidRPr="004E6DEB">
        <w:rPr>
          <w:bCs/>
          <w:color w:val="000000" w:themeColor="text1"/>
          <w:sz w:val="24"/>
          <w:szCs w:val="24"/>
        </w:rPr>
        <w:t>Continuarea implementării Ordinului Comun privind procedura de predare-primire a documentelor și informațiilor în vederea administrării de către ANAF a contribuțiilor sociale obligatorii datorate de persoanele fizice prevăzute la cap II și III din Titlul IX^2 al Codului fiscal și constituirea în acest fel a stagiilor în baza declarațiilor individuale de asigurare.</w:t>
      </w:r>
    </w:p>
    <w:p w:rsidR="00BD326E" w:rsidRDefault="004E6DEB">
      <w:pPr>
        <w:pStyle w:val="BodyTextIndent3"/>
        <w:numPr>
          <w:ilvl w:val="0"/>
          <w:numId w:val="98"/>
        </w:numPr>
        <w:tabs>
          <w:tab w:val="clear" w:pos="720"/>
          <w:tab w:val="num" w:pos="-3960"/>
        </w:tabs>
        <w:spacing w:after="0"/>
        <w:ind w:left="357" w:hanging="357"/>
        <w:jc w:val="both"/>
        <w:rPr>
          <w:bCs/>
          <w:color w:val="000000" w:themeColor="text1"/>
          <w:sz w:val="24"/>
          <w:szCs w:val="24"/>
        </w:rPr>
      </w:pPr>
      <w:r w:rsidRPr="004E6DEB">
        <w:rPr>
          <w:color w:val="000000" w:themeColor="text1"/>
          <w:sz w:val="24"/>
          <w:szCs w:val="24"/>
        </w:rPr>
        <w:t xml:space="preserve">Realizarea aplicației de evidență la nivel județean a contractelor de asigurare încheiate în baza </w:t>
      </w:r>
      <w:r w:rsidRPr="004E6DEB">
        <w:rPr>
          <w:b/>
          <w:color w:val="000000" w:themeColor="text1"/>
          <w:sz w:val="24"/>
          <w:szCs w:val="24"/>
        </w:rPr>
        <w:t>Legii nr.</w:t>
      </w:r>
      <w:r w:rsidR="00911F0F" w:rsidRPr="002D1C73">
        <w:rPr>
          <w:b/>
          <w:color w:val="000000" w:themeColor="text1"/>
          <w:sz w:val="24"/>
          <w:szCs w:val="24"/>
        </w:rPr>
        <w:t xml:space="preserve"> </w:t>
      </w:r>
      <w:r w:rsidRPr="004E6DEB">
        <w:rPr>
          <w:b/>
          <w:color w:val="000000" w:themeColor="text1"/>
          <w:sz w:val="24"/>
          <w:szCs w:val="24"/>
        </w:rPr>
        <w:t>186/2016</w:t>
      </w:r>
      <w:r w:rsidRPr="004E6DEB">
        <w:rPr>
          <w:color w:val="000000" w:themeColor="text1"/>
          <w:sz w:val="24"/>
          <w:szCs w:val="24"/>
        </w:rPr>
        <w:t xml:space="preserve"> privind unele măsuri în domeniul asigurării unor categorii de persoane în sistemul public de pensii și a încasărilor efectuate în baza acestei legi</w:t>
      </w:r>
      <w:r w:rsidR="00B3263D">
        <w:rPr>
          <w:color w:val="000000" w:themeColor="text1"/>
          <w:sz w:val="24"/>
          <w:szCs w:val="24"/>
        </w:rPr>
        <w:t>.</w:t>
      </w:r>
    </w:p>
    <w:p w:rsidR="00BD326E" w:rsidRDefault="004E6DEB">
      <w:pPr>
        <w:pStyle w:val="BodyTextIndent3"/>
        <w:numPr>
          <w:ilvl w:val="0"/>
          <w:numId w:val="98"/>
        </w:numPr>
        <w:tabs>
          <w:tab w:val="clear" w:pos="720"/>
          <w:tab w:val="num" w:pos="-3960"/>
        </w:tabs>
        <w:spacing w:after="0"/>
        <w:ind w:left="357" w:hanging="357"/>
        <w:jc w:val="both"/>
        <w:rPr>
          <w:bCs/>
          <w:color w:val="000000" w:themeColor="text1"/>
          <w:sz w:val="24"/>
          <w:szCs w:val="24"/>
        </w:rPr>
      </w:pPr>
      <w:r w:rsidRPr="004E6DEB">
        <w:rPr>
          <w:color w:val="000000" w:themeColor="text1"/>
          <w:sz w:val="24"/>
          <w:szCs w:val="24"/>
        </w:rPr>
        <w:t xml:space="preserve">Centralizarea la nivel național a datelor referitoare la contractele de asigurare încheiate în baza </w:t>
      </w:r>
      <w:r w:rsidRPr="004E6DEB">
        <w:rPr>
          <w:b/>
          <w:color w:val="000000" w:themeColor="text1"/>
          <w:sz w:val="24"/>
          <w:szCs w:val="24"/>
        </w:rPr>
        <w:t>Legii nr.</w:t>
      </w:r>
      <w:r w:rsidR="00911F0F" w:rsidRPr="002D1C73">
        <w:rPr>
          <w:b/>
          <w:color w:val="000000" w:themeColor="text1"/>
          <w:sz w:val="24"/>
          <w:szCs w:val="24"/>
        </w:rPr>
        <w:t xml:space="preserve"> </w:t>
      </w:r>
      <w:r w:rsidRPr="004E6DEB">
        <w:rPr>
          <w:b/>
          <w:color w:val="000000" w:themeColor="text1"/>
          <w:sz w:val="24"/>
          <w:szCs w:val="24"/>
        </w:rPr>
        <w:t>186/2016</w:t>
      </w:r>
      <w:r w:rsidRPr="004E6DEB">
        <w:rPr>
          <w:color w:val="000000" w:themeColor="text1"/>
          <w:sz w:val="24"/>
          <w:szCs w:val="24"/>
        </w:rPr>
        <w:t xml:space="preserve"> privind unele măsuri în domeniul asigurării unor categorii de persoane în sistemul public de pensii. În anul 2016 au fost centralizate datele referitoare la cca. </w:t>
      </w:r>
      <w:r w:rsidRPr="004E6DEB">
        <w:rPr>
          <w:b/>
          <w:color w:val="000000" w:themeColor="text1"/>
          <w:sz w:val="24"/>
          <w:szCs w:val="24"/>
        </w:rPr>
        <w:t xml:space="preserve">5.500 </w:t>
      </w:r>
      <w:r w:rsidRPr="004E6DEB">
        <w:rPr>
          <w:color w:val="000000" w:themeColor="text1"/>
          <w:sz w:val="24"/>
          <w:szCs w:val="24"/>
        </w:rPr>
        <w:t xml:space="preserve">de </w:t>
      </w:r>
      <w:r w:rsidRPr="004E6DEB">
        <w:rPr>
          <w:color w:val="000000" w:themeColor="text1"/>
          <w:sz w:val="24"/>
          <w:szCs w:val="24"/>
        </w:rPr>
        <w:lastRenderedPageBreak/>
        <w:t>contracte încheiate de casele teritoriale de pensii pentru care s-au achitat la bugetul asigurărilor socialecontribuții în valoare de</w:t>
      </w:r>
      <w:r w:rsidRPr="004E6DEB">
        <w:rPr>
          <w:b/>
          <w:color w:val="000000" w:themeColor="text1"/>
          <w:sz w:val="24"/>
          <w:szCs w:val="24"/>
        </w:rPr>
        <w:t xml:space="preserve"> 25.752.984 lei.</w:t>
      </w:r>
    </w:p>
    <w:p w:rsidR="00BD326E" w:rsidRDefault="00BD326E">
      <w:pPr>
        <w:pStyle w:val="BodyTextIndent3"/>
        <w:numPr>
          <w:ilvl w:val="1"/>
          <w:numId w:val="14"/>
        </w:numPr>
        <w:tabs>
          <w:tab w:val="clear" w:pos="1440"/>
          <w:tab w:val="num" w:pos="-3960"/>
        </w:tabs>
        <w:spacing w:after="0"/>
        <w:ind w:left="357" w:hanging="357"/>
        <w:jc w:val="both"/>
        <w:rPr>
          <w:rFonts w:ascii="Trebuchet MS" w:hAnsi="Trebuchet MS"/>
          <w:color w:val="000000" w:themeColor="text1"/>
          <w:sz w:val="24"/>
          <w:szCs w:val="24"/>
        </w:rPr>
      </w:pPr>
      <w:r>
        <w:rPr>
          <w:rFonts w:ascii="Trebuchet MS" w:hAnsi="Trebuchet MS"/>
          <w:noProof/>
          <w:color w:val="000000" w:themeColor="text1"/>
          <w:lang w:val="en-US" w:eastAsia="en-US"/>
        </w:rPr>
        <w:drawing>
          <wp:anchor distT="0" distB="0" distL="114300" distR="114300" simplePos="0" relativeHeight="251632128" behindDoc="0" locked="0" layoutInCell="1" allowOverlap="1">
            <wp:simplePos x="0" y="0"/>
            <wp:positionH relativeFrom="column">
              <wp:posOffset>212090</wp:posOffset>
            </wp:positionH>
            <wp:positionV relativeFrom="paragraph">
              <wp:posOffset>753745</wp:posOffset>
            </wp:positionV>
            <wp:extent cx="6264275" cy="2779395"/>
            <wp:effectExtent l="19050" t="19050" r="22225" b="20955"/>
            <wp:wrapThrough wrapText="bothSides">
              <wp:wrapPolygon edited="0">
                <wp:start x="-66" y="-148"/>
                <wp:lineTo x="-66" y="21763"/>
                <wp:lineTo x="21677" y="21763"/>
                <wp:lineTo x="21677" y="-148"/>
                <wp:lineTo x="-66" y="-148"/>
              </wp:wrapPolygon>
            </wp:wrapThrough>
            <wp:docPr id="770"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2" cstate="print"/>
                    <a:srcRect/>
                    <a:stretch>
                      <a:fillRect/>
                    </a:stretch>
                  </pic:blipFill>
                  <pic:spPr bwMode="auto">
                    <a:xfrm>
                      <a:off x="0" y="0"/>
                      <a:ext cx="6264275" cy="2779395"/>
                    </a:xfrm>
                    <a:prstGeom prst="rect">
                      <a:avLst/>
                    </a:prstGeom>
                    <a:noFill/>
                    <a:ln w="3175">
                      <a:solidFill>
                        <a:schemeClr val="tx1"/>
                      </a:solidFill>
                      <a:miter lim="800000"/>
                      <a:headEnd/>
                      <a:tailEnd/>
                    </a:ln>
                  </pic:spPr>
                </pic:pic>
              </a:graphicData>
            </a:graphic>
          </wp:anchor>
        </w:drawing>
      </w:r>
      <w:r w:rsidR="004E6DEB" w:rsidRPr="004E6DEB">
        <w:rPr>
          <w:color w:val="000000" w:themeColor="text1"/>
          <w:sz w:val="24"/>
          <w:szCs w:val="24"/>
        </w:rPr>
        <w:t xml:space="preserve">Furnizarea către Casele Sectoriale de Pensii MAI/MAPN, în baza protocoalelor încheiate, a datelor necesare determinării stagiului de cotizare şi a punctajului mediu realizat în sistemul public de pensii. S-au prelucrat și transmis informațiile referitoare la stagiul de cotizare și punctajul realizat în sistemul public de pensii pentru </w:t>
      </w:r>
      <w:r w:rsidR="004E6DEB" w:rsidRPr="004E6DEB">
        <w:rPr>
          <w:b/>
          <w:color w:val="000000" w:themeColor="text1"/>
          <w:sz w:val="24"/>
          <w:szCs w:val="24"/>
        </w:rPr>
        <w:t xml:space="preserve">2.409 </w:t>
      </w:r>
      <w:r w:rsidR="004E6DEB" w:rsidRPr="004E6DEB">
        <w:rPr>
          <w:color w:val="000000" w:themeColor="text1"/>
          <w:sz w:val="24"/>
          <w:szCs w:val="24"/>
        </w:rPr>
        <w:t>persoane</w:t>
      </w:r>
      <w:r w:rsidR="00B3263D">
        <w:rPr>
          <w:color w:val="000000" w:themeColor="text1"/>
          <w:sz w:val="24"/>
          <w:szCs w:val="24"/>
        </w:rPr>
        <w:t>.</w:t>
      </w:r>
    </w:p>
    <w:p w:rsidR="00594B0F" w:rsidRPr="002D1C73" w:rsidRDefault="00BD326E" w:rsidP="005F6A30">
      <w:pPr>
        <w:pStyle w:val="BodyTextIndent3"/>
        <w:spacing w:after="0"/>
        <w:ind w:left="426" w:right="276"/>
        <w:jc w:val="both"/>
        <w:rPr>
          <w:color w:val="000000" w:themeColor="text1"/>
          <w:sz w:val="24"/>
          <w:szCs w:val="24"/>
        </w:rPr>
      </w:pPr>
      <w:r>
        <w:rPr>
          <w:noProof/>
          <w:color w:val="000000" w:themeColor="text1"/>
          <w:lang w:val="en-US" w:eastAsia="en-US"/>
        </w:rPr>
        <w:drawing>
          <wp:anchor distT="0" distB="0" distL="114300" distR="114300" simplePos="0" relativeHeight="251664896" behindDoc="0" locked="0" layoutInCell="1" allowOverlap="1">
            <wp:simplePos x="0" y="0"/>
            <wp:positionH relativeFrom="column">
              <wp:posOffset>222885</wp:posOffset>
            </wp:positionH>
            <wp:positionV relativeFrom="paragraph">
              <wp:posOffset>-130175</wp:posOffset>
            </wp:positionV>
            <wp:extent cx="6252845" cy="2681605"/>
            <wp:effectExtent l="19050" t="19050" r="14605" b="23495"/>
            <wp:wrapThrough wrapText="bothSides">
              <wp:wrapPolygon edited="0">
                <wp:start x="-66" y="-153"/>
                <wp:lineTo x="-66" y="21789"/>
                <wp:lineTo x="21650" y="21789"/>
                <wp:lineTo x="21650" y="-153"/>
                <wp:lineTo x="-66" y="-153"/>
              </wp:wrapPolygon>
            </wp:wrapThrough>
            <wp:docPr id="772"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3" cstate="print"/>
                    <a:srcRect/>
                    <a:stretch>
                      <a:fillRect/>
                    </a:stretch>
                  </pic:blipFill>
                  <pic:spPr bwMode="auto">
                    <a:xfrm>
                      <a:off x="0" y="0"/>
                      <a:ext cx="6252845" cy="2681605"/>
                    </a:xfrm>
                    <a:prstGeom prst="rect">
                      <a:avLst/>
                    </a:prstGeom>
                    <a:noFill/>
                    <a:ln w="3175" cmpd="sng">
                      <a:solidFill>
                        <a:srgbClr val="000000"/>
                      </a:solidFill>
                      <a:miter lim="800000"/>
                      <a:headEnd/>
                      <a:tailEnd/>
                    </a:ln>
                    <a:effectLst/>
                  </pic:spPr>
                </pic:pic>
              </a:graphicData>
            </a:graphic>
          </wp:anchor>
        </w:drawing>
      </w:r>
    </w:p>
    <w:p w:rsidR="00757256" w:rsidRPr="002D1C73" w:rsidRDefault="004E6DEB" w:rsidP="00C66AB0">
      <w:pPr>
        <w:pStyle w:val="Heading6"/>
        <w:numPr>
          <w:ilvl w:val="0"/>
          <w:numId w:val="0"/>
        </w:numPr>
        <w:tabs>
          <w:tab w:val="left" w:pos="360"/>
        </w:tabs>
        <w:spacing w:before="0" w:after="0"/>
        <w:ind w:left="1152" w:hanging="1152"/>
        <w:rPr>
          <w:bCs w:val="0"/>
          <w:i/>
          <w:iCs/>
          <w:color w:val="000000" w:themeColor="text1"/>
          <w:sz w:val="24"/>
          <w:szCs w:val="24"/>
          <w:lang w:val="ro-RO"/>
        </w:rPr>
      </w:pPr>
      <w:r w:rsidRPr="004E6DEB">
        <w:rPr>
          <w:bCs w:val="0"/>
          <w:i/>
          <w:iCs/>
          <w:color w:val="000000" w:themeColor="text1"/>
          <w:sz w:val="24"/>
          <w:szCs w:val="24"/>
          <w:lang w:val="ro-RO"/>
        </w:rPr>
        <w:t>Activitatea de  evidență a contribuabililor din sistemul privat de pensii - Pilon II</w:t>
      </w:r>
    </w:p>
    <w:p w:rsidR="00BD326E" w:rsidRDefault="004E6DEB">
      <w:pPr>
        <w:numPr>
          <w:ilvl w:val="1"/>
          <w:numId w:val="17"/>
        </w:numPr>
        <w:tabs>
          <w:tab w:val="clear" w:pos="1440"/>
          <w:tab w:val="num" w:pos="-2160"/>
          <w:tab w:val="left" w:pos="360"/>
        </w:tabs>
        <w:ind w:left="360"/>
        <w:jc w:val="both"/>
        <w:rPr>
          <w:color w:val="000000" w:themeColor="text1"/>
          <w:lang w:val="ro-RO"/>
        </w:rPr>
      </w:pPr>
      <w:r w:rsidRPr="004E6DEB">
        <w:rPr>
          <w:color w:val="000000" w:themeColor="text1"/>
          <w:lang w:val="ro-RO"/>
        </w:rPr>
        <w:t xml:space="preserve">Activităţi desfăşurate în procesul de aderare continuă, evidenţa, calculul şi virare contribuţiilor individuale către fondurile de pensii administrate privat: </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Preluarea și prelucrarea lunară prin intermediul aplicației Diafix a Nomenclatoarelor comunicate de Autoritatea de Supraveghere Financiară</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Preluarea și prelucrarea lunară prin intermediul aplicației Diafix a rapoartelor comunicate de administratorii fondurilor de pensii private</w:t>
      </w:r>
      <w:r w:rsidR="00B3263D">
        <w:rPr>
          <w:color w:val="000000" w:themeColor="text1"/>
          <w:lang w:val="ro-RO"/>
        </w:rPr>
        <w:t>.</w:t>
      </w:r>
    </w:p>
    <w:p w:rsidR="00BD326E" w:rsidRDefault="008B5DBC">
      <w:pPr>
        <w:pStyle w:val="ListParagraph"/>
        <w:numPr>
          <w:ilvl w:val="0"/>
          <w:numId w:val="101"/>
        </w:numPr>
        <w:ind w:left="709" w:hanging="283"/>
        <w:jc w:val="both"/>
        <w:rPr>
          <w:color w:val="000000" w:themeColor="text1"/>
          <w:lang w:val="ro-RO"/>
        </w:rPr>
      </w:pPr>
      <w:r>
        <w:rPr>
          <w:color w:val="000000" w:themeColor="text1"/>
          <w:lang w:val="ro-RO"/>
        </w:rPr>
        <w:t>C</w:t>
      </w:r>
      <w:r w:rsidR="004E6DEB" w:rsidRPr="004E6DEB">
        <w:rPr>
          <w:color w:val="000000" w:themeColor="text1"/>
          <w:lang w:val="ro-RO"/>
        </w:rPr>
        <w:t>omenzi de actualizare/modificare a Registrului participanților - au fost procesate lunar cca. 17.200 de înregistrări</w:t>
      </w:r>
      <w:r w:rsidR="00B3263D">
        <w:rPr>
          <w:color w:val="000000" w:themeColor="text1"/>
          <w:lang w:val="ro-RO"/>
        </w:rPr>
        <w:t>.</w:t>
      </w:r>
    </w:p>
    <w:p w:rsidR="00BD326E" w:rsidRDefault="008B5DBC">
      <w:pPr>
        <w:pStyle w:val="ListParagraph"/>
        <w:numPr>
          <w:ilvl w:val="0"/>
          <w:numId w:val="101"/>
        </w:numPr>
        <w:ind w:left="709" w:hanging="283"/>
        <w:jc w:val="both"/>
        <w:rPr>
          <w:color w:val="000000" w:themeColor="text1"/>
          <w:lang w:val="ro-RO"/>
        </w:rPr>
      </w:pPr>
      <w:r>
        <w:rPr>
          <w:color w:val="000000" w:themeColor="text1"/>
          <w:lang w:val="ro-RO"/>
        </w:rPr>
        <w:t>T</w:t>
      </w:r>
      <w:r w:rsidR="004E6DEB" w:rsidRPr="004E6DEB">
        <w:rPr>
          <w:color w:val="000000" w:themeColor="text1"/>
          <w:lang w:val="ro-RO"/>
        </w:rPr>
        <w:t>ransferuri  participanți - au fost procesate lunar cca. 110 înregistrări privind transferurile participanților între fondurile de pensii administrate privat</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Obținerea lunară a fișierelor cu persoanele eligibile în vederea desfășurării procesului de repartizare aleatorie (cca. 19.200 de înregistrări)</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Actualizarea lunară a Registrului Participanților cu rapoartele comunicate de administratorii fondurilor și cu persoanele repartizate aleatoriu de CNPP</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Obținerea și transmiterea lunară către ASF și administratorii fondurilor de pensii a ,,Listelor de atenționare” cu participanții proprii</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lastRenderedPageBreak/>
        <w:t>Întocmirea și  transmiterea către ASF și administratorii fondurilor de pensii a proceselor verbale aferente finalizării fiecărei etape de validare /actualizare a Registrului Participanţilor;</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Prelucrarea lunară a datelor județene în vederea constituirii fișierelor lunare p2_nom_llaa.dbf (2008 – 2016) necesare  în procesul de evidență, calcul și virare a contribuțiilor individuale Pilon II</w:t>
      </w:r>
      <w:r w:rsidR="00B3263D">
        <w:rPr>
          <w:color w:val="000000" w:themeColor="text1"/>
          <w:lang w:val="ro-RO"/>
        </w:rPr>
        <w:t>.</w:t>
      </w:r>
    </w:p>
    <w:p w:rsidR="00BD326E" w:rsidRDefault="004E6DEB">
      <w:pPr>
        <w:numPr>
          <w:ilvl w:val="0"/>
          <w:numId w:val="101"/>
        </w:numPr>
        <w:ind w:left="709" w:hanging="283"/>
        <w:jc w:val="both"/>
        <w:rPr>
          <w:color w:val="000000" w:themeColor="text1"/>
          <w:lang w:val="ro-RO"/>
        </w:rPr>
      </w:pPr>
      <w:r w:rsidRPr="004E6DEB">
        <w:rPr>
          <w:color w:val="000000" w:themeColor="text1"/>
          <w:lang w:val="ro-RO"/>
        </w:rPr>
        <w:t xml:space="preserve">Obținerea  lunară a listelor de virament și a recapitulațiilor și transmiterea către instituțiile implicate </w:t>
      </w:r>
      <w:r w:rsidR="00B3263D">
        <w:rPr>
          <w:color w:val="000000" w:themeColor="text1"/>
          <w:lang w:val="ro-RO"/>
        </w:rPr>
        <w:t>î</w:t>
      </w:r>
      <w:r w:rsidRPr="004E6DEB">
        <w:rPr>
          <w:color w:val="000000" w:themeColor="text1"/>
          <w:lang w:val="ro-RO"/>
        </w:rPr>
        <w:t>n acest proces</w:t>
      </w:r>
      <w:r w:rsidR="00B3263D">
        <w:rPr>
          <w:color w:val="000000" w:themeColor="text1"/>
          <w:lang w:val="ro-RO"/>
        </w:rPr>
        <w:t>.</w:t>
      </w:r>
    </w:p>
    <w:p w:rsidR="00BD326E" w:rsidRDefault="008B5DBC">
      <w:pPr>
        <w:numPr>
          <w:ilvl w:val="0"/>
          <w:numId w:val="101"/>
        </w:numPr>
        <w:ind w:left="709" w:hanging="283"/>
        <w:jc w:val="both"/>
        <w:rPr>
          <w:color w:val="000000" w:themeColor="text1"/>
          <w:lang w:val="ro-RO"/>
        </w:rPr>
      </w:pPr>
      <w:r>
        <w:rPr>
          <w:noProof/>
          <w:color w:val="000000" w:themeColor="text1"/>
          <w:lang w:val="en-US"/>
        </w:rPr>
        <w:drawing>
          <wp:anchor distT="0" distB="0" distL="114300" distR="114300" simplePos="0" relativeHeight="251695616" behindDoc="0" locked="0" layoutInCell="1" allowOverlap="1">
            <wp:simplePos x="0" y="0"/>
            <wp:positionH relativeFrom="column">
              <wp:posOffset>438150</wp:posOffset>
            </wp:positionH>
            <wp:positionV relativeFrom="paragraph">
              <wp:posOffset>2985135</wp:posOffset>
            </wp:positionV>
            <wp:extent cx="5742940" cy="2621915"/>
            <wp:effectExtent l="19050" t="19050" r="10160" b="26035"/>
            <wp:wrapTopAndBottom/>
            <wp:docPr id="775"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4" cstate="print"/>
                    <a:srcRect/>
                    <a:stretch>
                      <a:fillRect/>
                    </a:stretch>
                  </pic:blipFill>
                  <pic:spPr bwMode="auto">
                    <a:xfrm>
                      <a:off x="0" y="0"/>
                      <a:ext cx="5742940" cy="2621915"/>
                    </a:xfrm>
                    <a:prstGeom prst="rect">
                      <a:avLst/>
                    </a:prstGeom>
                    <a:noFill/>
                    <a:ln w="3175">
                      <a:solidFill>
                        <a:schemeClr val="tx1"/>
                      </a:solidFill>
                      <a:miter lim="800000"/>
                      <a:headEnd/>
                      <a:tailEnd/>
                    </a:ln>
                  </pic:spPr>
                </pic:pic>
              </a:graphicData>
            </a:graphic>
          </wp:anchor>
        </w:drawing>
      </w:r>
      <w:r w:rsidR="00BD326E">
        <w:rPr>
          <w:noProof/>
          <w:color w:val="000000" w:themeColor="text1"/>
          <w:lang w:val="en-US"/>
        </w:rPr>
        <w:drawing>
          <wp:anchor distT="0" distB="0" distL="114300" distR="114300" simplePos="0" relativeHeight="251701760" behindDoc="0" locked="0" layoutInCell="1" allowOverlap="1">
            <wp:simplePos x="0" y="0"/>
            <wp:positionH relativeFrom="column">
              <wp:posOffset>422634</wp:posOffset>
            </wp:positionH>
            <wp:positionV relativeFrom="paragraph">
              <wp:posOffset>409161</wp:posOffset>
            </wp:positionV>
            <wp:extent cx="5752354" cy="2576222"/>
            <wp:effectExtent l="19050" t="0" r="19796" b="0"/>
            <wp:wrapTopAndBottom/>
            <wp:docPr id="77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4E6DEB" w:rsidRPr="004E6DEB">
        <w:rPr>
          <w:color w:val="000000" w:themeColor="text1"/>
          <w:lang w:val="ro-RO"/>
        </w:rPr>
        <w:t>Soluţionarea petiţiilor şi sesizărilor formulate  de participanții la pilon II de pensii. Au fost soluționate 431 de sesizări.</w:t>
      </w:r>
    </w:p>
    <w:p w:rsidR="00BD326E" w:rsidRDefault="004E6DEB">
      <w:pPr>
        <w:numPr>
          <w:ilvl w:val="0"/>
          <w:numId w:val="102"/>
        </w:numPr>
        <w:tabs>
          <w:tab w:val="num" w:pos="-2160"/>
          <w:tab w:val="left" w:pos="-1560"/>
          <w:tab w:val="left" w:pos="360"/>
        </w:tabs>
        <w:jc w:val="both"/>
        <w:rPr>
          <w:color w:val="000000" w:themeColor="text1"/>
          <w:lang w:val="ro-RO"/>
        </w:rPr>
      </w:pPr>
      <w:r w:rsidRPr="004E6DEB">
        <w:rPr>
          <w:color w:val="000000" w:themeColor="text1"/>
          <w:lang w:val="ro-RO"/>
        </w:rPr>
        <w:t>Analiza, proiectarea, dezvoltarea şi întreţinerea continuă a modulelor aplicaţiei de evidenţă Pilon II dezvoltate în VisualFox:</w:t>
      </w:r>
      <w:r w:rsidR="008B5DBC" w:rsidRPr="008B5DBC">
        <w:rPr>
          <w:color w:val="000000" w:themeColor="text1"/>
          <w:lang w:val="ro-RO"/>
        </w:rPr>
        <w:t xml:space="preserve"> a</w:t>
      </w:r>
      <w:r w:rsidRPr="004E6DEB">
        <w:rPr>
          <w:color w:val="000000" w:themeColor="text1"/>
          <w:lang w:val="ro-RO"/>
        </w:rPr>
        <w:t>u fost actualizate modulele aplicației 2hope cu parametrii anului 2016</w:t>
      </w:r>
      <w:r w:rsidR="008B5DBC" w:rsidRPr="008B5DBC">
        <w:rPr>
          <w:color w:val="000000" w:themeColor="text1"/>
          <w:lang w:val="ro-RO"/>
        </w:rPr>
        <w:t xml:space="preserve"> și </w:t>
      </w:r>
      <w:r w:rsidR="008B5DBC">
        <w:rPr>
          <w:color w:val="000000" w:themeColor="text1"/>
          <w:lang w:val="ro-RO"/>
        </w:rPr>
        <w:t>a</w:t>
      </w:r>
      <w:r w:rsidRPr="004E6DEB">
        <w:rPr>
          <w:color w:val="000000" w:themeColor="text1"/>
          <w:lang w:val="ro-RO"/>
        </w:rPr>
        <w:t>u fost modificate modulele aplicației astfel încât să se permită procesarea datelor pentru fondurile de pensii ,, NN” și ,,Metropolitan” care și-au schimbat denumirea.</w:t>
      </w:r>
    </w:p>
    <w:p w:rsidR="00A96D1E" w:rsidRDefault="00A96D1E">
      <w:pPr>
        <w:widowControl w:val="0"/>
        <w:jc w:val="both"/>
        <w:rPr>
          <w:b/>
          <w:i/>
          <w:iCs/>
          <w:color w:val="000000" w:themeColor="text1"/>
          <w:lang w:val="ro-RO"/>
        </w:rPr>
      </w:pPr>
    </w:p>
    <w:p w:rsidR="00BD326E" w:rsidRDefault="004E6DEB">
      <w:pPr>
        <w:widowControl w:val="0"/>
        <w:jc w:val="both"/>
        <w:rPr>
          <w:b/>
          <w:color w:val="000000" w:themeColor="text1"/>
          <w:lang w:val="ro-RO"/>
        </w:rPr>
      </w:pPr>
      <w:r w:rsidRPr="004E6DEB">
        <w:rPr>
          <w:b/>
          <w:i/>
          <w:iCs/>
          <w:color w:val="000000" w:themeColor="text1"/>
          <w:lang w:val="ro-RO"/>
        </w:rPr>
        <w:t xml:space="preserve">Alte activităţi desfăşurate </w:t>
      </w:r>
    </w:p>
    <w:p w:rsidR="00BD326E" w:rsidRDefault="004E6DEB">
      <w:pPr>
        <w:numPr>
          <w:ilvl w:val="0"/>
          <w:numId w:val="98"/>
        </w:numPr>
        <w:ind w:left="360"/>
        <w:jc w:val="both"/>
        <w:rPr>
          <w:color w:val="000000" w:themeColor="text1"/>
          <w:lang w:val="ro-RO"/>
        </w:rPr>
      </w:pPr>
      <w:r w:rsidRPr="004E6DEB">
        <w:rPr>
          <w:color w:val="000000" w:themeColor="text1"/>
          <w:lang w:val="ro-RO"/>
        </w:rPr>
        <w:t>Analiza și identificarea măsurilor ce trebuie luate ca urmare a Scrisorii Curţii de Conturi nr. XII/40639/17.08.2015</w:t>
      </w:r>
      <w:r w:rsidR="001F52F1">
        <w:rPr>
          <w:color w:val="000000" w:themeColor="text1"/>
          <w:lang w:val="ro-RO"/>
        </w:rPr>
        <w:t>,</w:t>
      </w:r>
      <w:r w:rsidRPr="004E6DEB">
        <w:rPr>
          <w:color w:val="000000" w:themeColor="text1"/>
          <w:lang w:val="ro-RO"/>
        </w:rPr>
        <w:t xml:space="preserve"> privind recomandările rezultate urmare misiunii "Auditul performanţei fondurilor publice utilizate pentru informatizarea sistemului de pensii"</w:t>
      </w:r>
      <w:r w:rsidR="001F52F1">
        <w:rPr>
          <w:color w:val="000000" w:themeColor="text1"/>
          <w:lang w:val="ro-RO"/>
        </w:rPr>
        <w:t>,</w:t>
      </w:r>
      <w:r w:rsidRPr="004E6DEB">
        <w:rPr>
          <w:color w:val="000000" w:themeColor="text1"/>
          <w:lang w:val="ro-RO"/>
        </w:rPr>
        <w:t xml:space="preserve"> precum și a misiunii de follow-up din perioada 18-27.04.2016</w:t>
      </w:r>
      <w:r w:rsidR="001F52F1">
        <w:rPr>
          <w:color w:val="000000" w:themeColor="text1"/>
          <w:lang w:val="ro-RO"/>
        </w:rPr>
        <w:t>.</w:t>
      </w:r>
    </w:p>
    <w:p w:rsidR="00BD326E" w:rsidRDefault="004E6DEB">
      <w:pPr>
        <w:numPr>
          <w:ilvl w:val="0"/>
          <w:numId w:val="98"/>
        </w:numPr>
        <w:ind w:left="360"/>
        <w:jc w:val="both"/>
        <w:rPr>
          <w:color w:val="000000" w:themeColor="text1"/>
          <w:lang w:val="ro-RO"/>
        </w:rPr>
      </w:pPr>
      <w:r w:rsidRPr="004E6DEB">
        <w:rPr>
          <w:color w:val="000000" w:themeColor="text1"/>
          <w:lang w:val="ro-RO"/>
        </w:rPr>
        <w:t xml:space="preserve">Coordonarea şi monitorizarea implementării măsurilor privind acordarea prestaţiilor de la nivelul </w:t>
      </w:r>
      <w:r w:rsidR="001F52F1">
        <w:rPr>
          <w:color w:val="000000" w:themeColor="text1"/>
          <w:lang w:val="ro-RO"/>
        </w:rPr>
        <w:t>CTP,</w:t>
      </w:r>
      <w:r w:rsidRPr="004E6DEB">
        <w:rPr>
          <w:color w:val="000000" w:themeColor="text1"/>
          <w:lang w:val="ro-RO"/>
        </w:rPr>
        <w:t xml:space="preserve"> pentru cazurile din eşantioane verificate în timpul misiunilor de audit stabilite prin  deciziile Curții de Conturi</w:t>
      </w:r>
      <w:r w:rsidR="000164F0">
        <w:rPr>
          <w:color w:val="000000" w:themeColor="text1"/>
          <w:lang w:val="ro-RO"/>
        </w:rPr>
        <w:t>.</w:t>
      </w:r>
    </w:p>
    <w:p w:rsidR="00BD326E" w:rsidRDefault="004E6DEB">
      <w:pPr>
        <w:numPr>
          <w:ilvl w:val="0"/>
          <w:numId w:val="98"/>
        </w:numPr>
        <w:ind w:left="360"/>
        <w:jc w:val="both"/>
        <w:rPr>
          <w:color w:val="000000" w:themeColor="text1"/>
          <w:lang w:val="ro-RO"/>
        </w:rPr>
      </w:pPr>
      <w:r w:rsidRPr="004E6DEB">
        <w:rPr>
          <w:color w:val="000000" w:themeColor="text1"/>
          <w:lang w:val="ro-RO"/>
        </w:rPr>
        <w:t>Centralizarea şi raportarea eşantioanelor care fac obiectul măsurilor din cadrul deciziilor Curții de Conturi transmise</w:t>
      </w:r>
      <w:r w:rsidR="000164F0">
        <w:rPr>
          <w:color w:val="000000" w:themeColor="text1"/>
          <w:lang w:val="ro-RO"/>
        </w:rPr>
        <w:t xml:space="preserve">, </w:t>
      </w:r>
      <w:r w:rsidRPr="004E6DEB">
        <w:rPr>
          <w:color w:val="000000" w:themeColor="text1"/>
          <w:lang w:val="ro-RO"/>
        </w:rPr>
        <w:t>conform Ordinului nr. 355/30.10.2015</w:t>
      </w:r>
      <w:r w:rsidR="000164F0">
        <w:rPr>
          <w:color w:val="000000" w:themeColor="text1"/>
          <w:lang w:val="ro-RO"/>
        </w:rPr>
        <w:t>:</w:t>
      </w:r>
    </w:p>
    <w:tbl>
      <w:tblPr>
        <w:tblW w:w="4708"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4"/>
        <w:gridCol w:w="3123"/>
        <w:gridCol w:w="3639"/>
      </w:tblGrid>
      <w:tr w:rsidR="00A8688B" w:rsidRPr="001F52F1" w:rsidTr="00D07F85">
        <w:trPr>
          <w:trHeight w:val="344"/>
        </w:trPr>
        <w:tc>
          <w:tcPr>
            <w:tcW w:w="1458" w:type="pct"/>
          </w:tcPr>
          <w:p w:rsidR="00BD326E" w:rsidRDefault="004E6DEB">
            <w:pPr>
              <w:ind w:left="360"/>
              <w:jc w:val="center"/>
              <w:rPr>
                <w:b/>
                <w:bCs/>
                <w:color w:val="000000" w:themeColor="text1"/>
                <w:lang w:val="ro-RO"/>
              </w:rPr>
            </w:pPr>
            <w:r w:rsidRPr="004E6DEB">
              <w:rPr>
                <w:b/>
                <w:bCs/>
                <w:color w:val="000000" w:themeColor="text1"/>
                <w:sz w:val="22"/>
                <w:szCs w:val="22"/>
                <w:lang w:val="ro-RO"/>
              </w:rPr>
              <w:t>Decizie</w:t>
            </w:r>
            <w:r w:rsidR="000164F0">
              <w:rPr>
                <w:b/>
                <w:bCs/>
                <w:color w:val="000000" w:themeColor="text1"/>
                <w:sz w:val="22"/>
                <w:szCs w:val="22"/>
                <w:lang w:val="ro-RO"/>
              </w:rPr>
              <w:t xml:space="preserve"> a CC</w:t>
            </w:r>
          </w:p>
        </w:tc>
        <w:tc>
          <w:tcPr>
            <w:tcW w:w="1636" w:type="pct"/>
          </w:tcPr>
          <w:p w:rsidR="00BD326E" w:rsidRDefault="004E6DEB">
            <w:pPr>
              <w:ind w:left="360"/>
              <w:jc w:val="center"/>
              <w:rPr>
                <w:b/>
                <w:bCs/>
                <w:color w:val="000000" w:themeColor="text1"/>
                <w:lang w:val="ro-RO"/>
              </w:rPr>
            </w:pPr>
            <w:r w:rsidRPr="004E6DEB">
              <w:rPr>
                <w:b/>
                <w:bCs/>
                <w:color w:val="000000" w:themeColor="text1"/>
                <w:sz w:val="22"/>
                <w:szCs w:val="22"/>
                <w:lang w:val="ro-RO"/>
              </w:rPr>
              <w:t>Măsura</w:t>
            </w:r>
            <w:r w:rsidR="000164F0">
              <w:rPr>
                <w:b/>
                <w:bCs/>
                <w:color w:val="000000" w:themeColor="text1"/>
                <w:sz w:val="22"/>
                <w:szCs w:val="22"/>
                <w:lang w:val="ro-RO"/>
              </w:rPr>
              <w:t xml:space="preserve"> numărul:</w:t>
            </w:r>
          </w:p>
        </w:tc>
        <w:tc>
          <w:tcPr>
            <w:tcW w:w="1906" w:type="pct"/>
          </w:tcPr>
          <w:p w:rsidR="00BD326E" w:rsidRDefault="004E6DEB">
            <w:pPr>
              <w:pStyle w:val="ListParagraph"/>
              <w:ind w:left="360"/>
              <w:jc w:val="center"/>
              <w:rPr>
                <w:b/>
                <w:color w:val="000000" w:themeColor="text1"/>
                <w:lang w:val="ro-RO"/>
              </w:rPr>
            </w:pPr>
            <w:r w:rsidRPr="004E6DEB">
              <w:rPr>
                <w:b/>
                <w:bCs/>
                <w:color w:val="000000" w:themeColor="text1"/>
                <w:sz w:val="22"/>
                <w:szCs w:val="22"/>
                <w:lang w:val="ro-RO"/>
              </w:rPr>
              <w:t>N</w:t>
            </w:r>
            <w:r w:rsidR="000164F0">
              <w:rPr>
                <w:b/>
                <w:bCs/>
                <w:color w:val="000000" w:themeColor="text1"/>
                <w:sz w:val="22"/>
                <w:szCs w:val="22"/>
                <w:lang w:val="ro-RO"/>
              </w:rPr>
              <w:t>umă</w:t>
            </w:r>
            <w:r w:rsidRPr="004E6DEB">
              <w:rPr>
                <w:b/>
                <w:bCs/>
                <w:color w:val="000000" w:themeColor="text1"/>
                <w:sz w:val="22"/>
                <w:szCs w:val="22"/>
                <w:lang w:val="ro-RO"/>
              </w:rPr>
              <w:t>r centralizatoare lunare</w:t>
            </w:r>
          </w:p>
        </w:tc>
      </w:tr>
      <w:tr w:rsidR="00A8688B" w:rsidRPr="001F52F1" w:rsidTr="00D07F85">
        <w:trPr>
          <w:trHeight w:val="280"/>
        </w:trPr>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4/V/05.02.2014</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9, 10, 11, 12, 14</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7</w:t>
            </w:r>
          </w:p>
        </w:tc>
      </w:tr>
      <w:tr w:rsidR="00A8688B" w:rsidRPr="001F52F1" w:rsidTr="00D07F85">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lastRenderedPageBreak/>
              <w:t>7/V/09.07.2015</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13</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3</w:t>
            </w:r>
          </w:p>
        </w:tc>
      </w:tr>
      <w:tr w:rsidR="00A8688B" w:rsidRPr="001F52F1" w:rsidTr="00D07F85">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10/1/13.07.2015</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13</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w:t>
            </w:r>
          </w:p>
        </w:tc>
      </w:tr>
      <w:tr w:rsidR="00A8688B" w:rsidRPr="001F52F1" w:rsidTr="00D07F85">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11/1/13.07.2015</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9</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4</w:t>
            </w:r>
          </w:p>
        </w:tc>
      </w:tr>
      <w:tr w:rsidR="00A8688B" w:rsidRPr="001F52F1" w:rsidTr="00D07F85">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14/1/13.07.2015</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9, 10</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2</w:t>
            </w:r>
          </w:p>
        </w:tc>
      </w:tr>
      <w:tr w:rsidR="00A8688B" w:rsidRPr="001F52F1" w:rsidTr="00D07F85">
        <w:tc>
          <w:tcPr>
            <w:tcW w:w="1458"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6/V/11.07.2016</w:t>
            </w:r>
          </w:p>
        </w:tc>
        <w:tc>
          <w:tcPr>
            <w:tcW w:w="163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6</w:t>
            </w:r>
          </w:p>
        </w:tc>
        <w:tc>
          <w:tcPr>
            <w:tcW w:w="1906" w:type="pct"/>
          </w:tcPr>
          <w:p w:rsidR="00BD326E" w:rsidRDefault="004E6DEB">
            <w:pPr>
              <w:pStyle w:val="ListParagraph"/>
              <w:ind w:left="360"/>
              <w:jc w:val="center"/>
              <w:rPr>
                <w:color w:val="000000" w:themeColor="text1"/>
                <w:lang w:val="ro-RO"/>
              </w:rPr>
            </w:pPr>
            <w:r w:rsidRPr="004E6DEB">
              <w:rPr>
                <w:color w:val="000000" w:themeColor="text1"/>
                <w:sz w:val="22"/>
                <w:szCs w:val="22"/>
                <w:lang w:val="ro-RO"/>
              </w:rPr>
              <w:t>4</w:t>
            </w:r>
          </w:p>
        </w:tc>
      </w:tr>
      <w:tr w:rsidR="00A8688B" w:rsidRPr="001F52F1" w:rsidTr="00D07F85">
        <w:trPr>
          <w:trHeight w:val="140"/>
        </w:trPr>
        <w:tc>
          <w:tcPr>
            <w:tcW w:w="1458" w:type="pct"/>
          </w:tcPr>
          <w:p w:rsidR="00BD326E" w:rsidRDefault="004E6DEB">
            <w:pPr>
              <w:pStyle w:val="ListParagraph"/>
              <w:ind w:left="0"/>
              <w:jc w:val="center"/>
              <w:rPr>
                <w:b/>
                <w:color w:val="000000" w:themeColor="text1"/>
                <w:lang w:val="ro-RO"/>
              </w:rPr>
            </w:pPr>
            <w:r w:rsidRPr="004E6DEB">
              <w:rPr>
                <w:b/>
                <w:color w:val="000000" w:themeColor="text1"/>
                <w:sz w:val="22"/>
                <w:szCs w:val="22"/>
                <w:lang w:val="ro-RO"/>
              </w:rPr>
              <w:t>Număr total decizii: 6</w:t>
            </w:r>
          </w:p>
        </w:tc>
        <w:tc>
          <w:tcPr>
            <w:tcW w:w="1636" w:type="pct"/>
          </w:tcPr>
          <w:p w:rsidR="00BD326E" w:rsidRDefault="004E6DEB">
            <w:pPr>
              <w:pStyle w:val="ListParagraph"/>
              <w:ind w:left="0"/>
              <w:jc w:val="center"/>
              <w:rPr>
                <w:b/>
                <w:color w:val="000000" w:themeColor="text1"/>
                <w:lang w:val="ro-RO"/>
              </w:rPr>
            </w:pPr>
            <w:r w:rsidRPr="004E6DEB">
              <w:rPr>
                <w:b/>
                <w:color w:val="000000" w:themeColor="text1"/>
                <w:sz w:val="22"/>
                <w:szCs w:val="22"/>
                <w:lang w:val="ro-RO"/>
              </w:rPr>
              <w:t>Număr total măsuri: 11</w:t>
            </w:r>
          </w:p>
        </w:tc>
        <w:tc>
          <w:tcPr>
            <w:tcW w:w="1906" w:type="pct"/>
          </w:tcPr>
          <w:p w:rsidR="00BD326E" w:rsidRDefault="004E6DEB">
            <w:pPr>
              <w:pStyle w:val="ListParagraph"/>
              <w:ind w:left="0"/>
              <w:jc w:val="center"/>
              <w:rPr>
                <w:b/>
                <w:color w:val="000000" w:themeColor="text1"/>
                <w:lang w:val="ro-RO"/>
              </w:rPr>
            </w:pPr>
            <w:r w:rsidRPr="004E6DEB">
              <w:rPr>
                <w:b/>
                <w:color w:val="000000" w:themeColor="text1"/>
                <w:sz w:val="22"/>
                <w:szCs w:val="22"/>
                <w:lang w:val="ro-RO"/>
              </w:rPr>
              <w:t>Total: 21 centralizări xls</w:t>
            </w:r>
          </w:p>
        </w:tc>
      </w:tr>
    </w:tbl>
    <w:p w:rsidR="00BD326E" w:rsidRDefault="004E6DEB">
      <w:pPr>
        <w:pStyle w:val="BodyTextIndent3"/>
        <w:numPr>
          <w:ilvl w:val="0"/>
          <w:numId w:val="98"/>
        </w:numPr>
        <w:tabs>
          <w:tab w:val="clear" w:pos="720"/>
        </w:tabs>
        <w:spacing w:after="0"/>
        <w:ind w:left="360"/>
        <w:jc w:val="both"/>
        <w:rPr>
          <w:bCs/>
          <w:color w:val="000000" w:themeColor="text1"/>
          <w:sz w:val="24"/>
          <w:szCs w:val="24"/>
        </w:rPr>
      </w:pPr>
      <w:r w:rsidRPr="004E6DEB">
        <w:rPr>
          <w:bCs/>
          <w:color w:val="000000" w:themeColor="text1"/>
          <w:sz w:val="24"/>
          <w:szCs w:val="24"/>
        </w:rPr>
        <w:t xml:space="preserve">Participarea la actualizarea proiectului D112- Declaraţia privind obligațiile de plată a contribuțiilor sociale, impozitului pe venit și evidența nominală a persoanelor asigurate : </w:t>
      </w:r>
    </w:p>
    <w:p w:rsidR="00BD326E" w:rsidRDefault="000164F0">
      <w:pPr>
        <w:numPr>
          <w:ilvl w:val="0"/>
          <w:numId w:val="106"/>
        </w:numPr>
        <w:ind w:left="709" w:hanging="283"/>
        <w:jc w:val="both"/>
        <w:rPr>
          <w:color w:val="000000" w:themeColor="text1"/>
          <w:lang w:val="ro-RO"/>
        </w:rPr>
      </w:pPr>
      <w:r>
        <w:rPr>
          <w:color w:val="000000" w:themeColor="text1"/>
          <w:lang w:val="ro-RO"/>
        </w:rPr>
        <w:t>f</w:t>
      </w:r>
      <w:r w:rsidR="004E6DEB" w:rsidRPr="004E6DEB">
        <w:rPr>
          <w:color w:val="000000" w:themeColor="text1"/>
          <w:lang w:val="ro-RO"/>
        </w:rPr>
        <w:t xml:space="preserve">urnizarea validărilor aferente contribuțiilor de asigurări sociale din cadrul declarației D112 conform modificărilor legislative; </w:t>
      </w:r>
    </w:p>
    <w:p w:rsidR="00BD326E" w:rsidRDefault="004E6DEB">
      <w:pPr>
        <w:numPr>
          <w:ilvl w:val="0"/>
          <w:numId w:val="106"/>
        </w:numPr>
        <w:ind w:left="709" w:hanging="283"/>
        <w:jc w:val="both"/>
        <w:rPr>
          <w:color w:val="000000" w:themeColor="text1"/>
          <w:lang w:val="ro-RO"/>
        </w:rPr>
      </w:pPr>
      <w:r w:rsidRPr="004E6DEB">
        <w:rPr>
          <w:color w:val="000000" w:themeColor="text1"/>
          <w:lang w:val="ro-RO"/>
        </w:rPr>
        <w:t>furnizarea formulelor de calcul pentru contribuțiile de asigurări sociale;</w:t>
      </w:r>
    </w:p>
    <w:p w:rsidR="00BD326E" w:rsidRDefault="000164F0">
      <w:pPr>
        <w:numPr>
          <w:ilvl w:val="0"/>
          <w:numId w:val="106"/>
        </w:numPr>
        <w:ind w:left="709" w:hanging="283"/>
        <w:jc w:val="both"/>
        <w:rPr>
          <w:color w:val="000000" w:themeColor="text1"/>
          <w:lang w:val="ro-RO"/>
        </w:rPr>
      </w:pPr>
      <w:r>
        <w:rPr>
          <w:color w:val="000000" w:themeColor="text1"/>
          <w:lang w:val="ro-RO"/>
        </w:rPr>
        <w:t>a</w:t>
      </w:r>
      <w:r w:rsidR="004E6DEB" w:rsidRPr="004E6DEB">
        <w:rPr>
          <w:color w:val="000000" w:themeColor="text1"/>
          <w:lang w:val="ro-RO"/>
        </w:rPr>
        <w:t>ctualizarea instrucțiunilor de completare a câmpurilor din declarația unică cu modificările aduse de legea unitară a pensiilor;</w:t>
      </w:r>
    </w:p>
    <w:p w:rsidR="00BD326E" w:rsidRDefault="000164F0">
      <w:pPr>
        <w:numPr>
          <w:ilvl w:val="0"/>
          <w:numId w:val="106"/>
        </w:numPr>
        <w:ind w:left="709" w:hanging="283"/>
        <w:jc w:val="both"/>
        <w:rPr>
          <w:color w:val="000000" w:themeColor="text1"/>
          <w:lang w:val="ro-RO"/>
        </w:rPr>
      </w:pPr>
      <w:r>
        <w:rPr>
          <w:color w:val="000000" w:themeColor="text1"/>
          <w:lang w:val="ro-RO"/>
        </w:rPr>
        <w:t>p</w:t>
      </w:r>
      <w:r w:rsidR="004E6DEB" w:rsidRPr="004E6DEB">
        <w:rPr>
          <w:color w:val="000000" w:themeColor="text1"/>
          <w:lang w:val="ro-RO"/>
        </w:rPr>
        <w:t>articiparea la testarea declarației D112 din punct de vedere  al funcționalității lanțului de aplicații conform modificărilor legislative;</w:t>
      </w:r>
    </w:p>
    <w:p w:rsidR="00BD326E" w:rsidRDefault="000164F0">
      <w:pPr>
        <w:numPr>
          <w:ilvl w:val="0"/>
          <w:numId w:val="106"/>
        </w:numPr>
        <w:ind w:left="709" w:hanging="283"/>
        <w:jc w:val="both"/>
        <w:rPr>
          <w:color w:val="000000" w:themeColor="text1"/>
          <w:lang w:val="ro-RO"/>
        </w:rPr>
      </w:pPr>
      <w:r>
        <w:rPr>
          <w:color w:val="000000" w:themeColor="text1"/>
          <w:lang w:val="ro-RO"/>
        </w:rPr>
        <w:t>p</w:t>
      </w:r>
      <w:r w:rsidR="004E6DEB" w:rsidRPr="004E6DEB">
        <w:rPr>
          <w:color w:val="000000" w:themeColor="text1"/>
          <w:lang w:val="ro-RO"/>
        </w:rPr>
        <w:t>articiparea la realizarea răspunsurilor la spețele apărute în procesul implementării declarației D112;</w:t>
      </w:r>
    </w:p>
    <w:p w:rsidR="00BD326E" w:rsidRDefault="000164F0">
      <w:pPr>
        <w:numPr>
          <w:ilvl w:val="0"/>
          <w:numId w:val="106"/>
        </w:numPr>
        <w:ind w:left="709" w:hanging="283"/>
        <w:jc w:val="both"/>
        <w:rPr>
          <w:color w:val="000000" w:themeColor="text1"/>
          <w:lang w:val="ro-RO"/>
        </w:rPr>
      </w:pPr>
      <w:r>
        <w:rPr>
          <w:color w:val="000000" w:themeColor="text1"/>
          <w:lang w:val="ro-RO"/>
        </w:rPr>
        <w:t>c</w:t>
      </w:r>
      <w:r w:rsidR="004E6DEB" w:rsidRPr="004E6DEB">
        <w:rPr>
          <w:color w:val="000000" w:themeColor="text1"/>
          <w:lang w:val="ro-RO"/>
        </w:rPr>
        <w:t>oordonarea realizării programelor de preluare a declaraţiilor D112 depuse lunar de către angajatori în baza Legii nr. 117/2010, a HG nr. 1397/2010 și  integrarea cu sistemul informatic al ANAF;</w:t>
      </w:r>
    </w:p>
    <w:p w:rsidR="00BD326E" w:rsidRDefault="004E6DEB">
      <w:pPr>
        <w:pStyle w:val="BodyTextIndent3"/>
        <w:numPr>
          <w:ilvl w:val="1"/>
          <w:numId w:val="14"/>
        </w:numPr>
        <w:tabs>
          <w:tab w:val="clear" w:pos="1440"/>
          <w:tab w:val="num" w:pos="-3960"/>
        </w:tabs>
        <w:spacing w:after="0"/>
        <w:ind w:left="360"/>
        <w:jc w:val="both"/>
        <w:rPr>
          <w:color w:val="000000" w:themeColor="text1"/>
          <w:sz w:val="24"/>
          <w:szCs w:val="24"/>
        </w:rPr>
      </w:pPr>
      <w:r w:rsidRPr="004E6DEB">
        <w:rPr>
          <w:color w:val="000000" w:themeColor="text1"/>
          <w:sz w:val="24"/>
          <w:szCs w:val="24"/>
        </w:rPr>
        <w:t>Realizarea lunară a rapoartelor statistice la nivel național, pentru asigurații sistemului public de pensii (fond salarii, CAS, tranșe de venit, număr asigurați, număr angajatori etc)</w:t>
      </w:r>
      <w:r w:rsidR="000164F0">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60"/>
        <w:jc w:val="both"/>
        <w:rPr>
          <w:color w:val="000000" w:themeColor="text1"/>
          <w:sz w:val="24"/>
          <w:szCs w:val="24"/>
        </w:rPr>
      </w:pPr>
      <w:r w:rsidRPr="004E6DEB">
        <w:rPr>
          <w:color w:val="000000" w:themeColor="text1"/>
          <w:sz w:val="24"/>
          <w:szCs w:val="24"/>
        </w:rPr>
        <w:t>Realizarea lunară a rapoartelor statistice aferente Pilonului II de pensii (număr de participanți,  grupe de vârstă, gen, evoluția viramentelor efectuate către fondurile de pensii etc)</w:t>
      </w:r>
      <w:r w:rsidR="000164F0">
        <w:rPr>
          <w:color w:val="000000" w:themeColor="text1"/>
          <w:sz w:val="24"/>
          <w:szCs w:val="24"/>
        </w:rPr>
        <w:t>.</w:t>
      </w:r>
    </w:p>
    <w:p w:rsidR="00BD326E" w:rsidRDefault="004E6DEB">
      <w:pPr>
        <w:pStyle w:val="BodyTextIndent3"/>
        <w:numPr>
          <w:ilvl w:val="1"/>
          <w:numId w:val="14"/>
        </w:numPr>
        <w:tabs>
          <w:tab w:val="clear" w:pos="1440"/>
          <w:tab w:val="num" w:pos="-3960"/>
        </w:tabs>
        <w:spacing w:after="0"/>
        <w:ind w:left="360"/>
        <w:jc w:val="both"/>
        <w:rPr>
          <w:color w:val="000000" w:themeColor="text1"/>
          <w:sz w:val="24"/>
          <w:szCs w:val="24"/>
        </w:rPr>
      </w:pPr>
      <w:r w:rsidRPr="004E6DEB">
        <w:rPr>
          <w:color w:val="000000" w:themeColor="text1"/>
          <w:sz w:val="24"/>
          <w:szCs w:val="24"/>
        </w:rPr>
        <w:t>Analiză, programare, testare, modificare programe contribuții Pilon I și II necesare nivelului teritorial si central (întreținere/actualizare legislativa aplicatii curente).</w:t>
      </w:r>
    </w:p>
    <w:p w:rsidR="00BD326E" w:rsidRDefault="004E6DEB">
      <w:pPr>
        <w:pStyle w:val="BodyTextIndent3"/>
        <w:numPr>
          <w:ilvl w:val="1"/>
          <w:numId w:val="14"/>
        </w:numPr>
        <w:tabs>
          <w:tab w:val="clear" w:pos="1440"/>
          <w:tab w:val="num" w:pos="-3960"/>
        </w:tabs>
        <w:spacing w:after="0"/>
        <w:ind w:left="360"/>
        <w:jc w:val="both"/>
        <w:rPr>
          <w:color w:val="000000" w:themeColor="text1"/>
          <w:sz w:val="24"/>
          <w:szCs w:val="24"/>
        </w:rPr>
      </w:pPr>
      <w:r w:rsidRPr="004E6DEB">
        <w:rPr>
          <w:color w:val="000000" w:themeColor="text1"/>
          <w:sz w:val="24"/>
          <w:szCs w:val="24"/>
        </w:rPr>
        <w:t>Extragerea și prelucrarea datelor necesare postării lunare a rapoartelor statistice aferente Pilonului I pe portalul intern realizat în cadrul proiectului „Asigurarea interoperabilităţii sistemelor informatice ale instituţiilor furnizoare de date necesare fundamentării politicilor şi deciziilor guvernului - Tablou de bord la nivelul SGG, Cod SMIS 48726,  conform protocolului încheiat intre CNPP și Secretariatul General al Guvernului</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bCs/>
          <w:color w:val="000000" w:themeColor="text1"/>
          <w:sz w:val="24"/>
          <w:szCs w:val="24"/>
        </w:rPr>
      </w:pPr>
      <w:r w:rsidRPr="004E6DEB">
        <w:rPr>
          <w:color w:val="000000" w:themeColor="text1"/>
          <w:sz w:val="24"/>
          <w:szCs w:val="24"/>
        </w:rPr>
        <w:t>Furnizarea lunară, în baza protocoalelor încheiate cu alte instituții (INSSE, ANPIS) a datelor referitoare la asigurații sistemului public de pensii. S-au prelucrat și transmis prin aplicația Diafix informații pentru  cca.</w:t>
      </w:r>
      <w:r w:rsidRPr="004E6DEB">
        <w:rPr>
          <w:b/>
          <w:color w:val="000000" w:themeColor="text1"/>
          <w:sz w:val="24"/>
          <w:szCs w:val="24"/>
        </w:rPr>
        <w:t xml:space="preserve"> 6.000.000</w:t>
      </w:r>
      <w:r w:rsidRPr="004E6DEB">
        <w:rPr>
          <w:color w:val="000000" w:themeColor="text1"/>
          <w:sz w:val="24"/>
          <w:szCs w:val="24"/>
        </w:rPr>
        <w:t xml:space="preserve">  de CNP-uri</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Obţinerea şi încărcarea lunară pe SFTP în sistemul Diafix a fişierelor cu informaţiile despre pensionari necesare schimbului de date între CNPP şi instituţiile cu care există încheiat un protocol în acest sens</w:t>
      </w:r>
      <w:r w:rsidR="000164F0">
        <w:rPr>
          <w:color w:val="000000" w:themeColor="text1"/>
          <w:sz w:val="24"/>
          <w:szCs w:val="24"/>
        </w:rPr>
        <w:t>.</w:t>
      </w:r>
      <w:r w:rsidRPr="004E6DEB">
        <w:rPr>
          <w:color w:val="000000" w:themeColor="text1"/>
          <w:sz w:val="24"/>
          <w:szCs w:val="24"/>
        </w:rPr>
        <w:t xml:space="preserve"> </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Obţinerea şi încărcarea lunară pe SFTP în sistem DIAFIX a fişierelor cu informaţiile despre asigurați necesare schimbului de date între CNPP şi instituţiile cu care există încheiat un protocol în acest sens</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Asistenţă suport tehnic la nivel teritorial pentru activitatea desfăşurata la nivelul caselor teritoriale în cadrul modulului DOMINO din sistemul informatic integrat ORIZONT precum și pentru integrarea aplicațiilor Domino – Epbas</w:t>
      </w:r>
      <w:r w:rsidR="000164F0">
        <w:rPr>
          <w:color w:val="000000" w:themeColor="text1"/>
          <w:sz w:val="24"/>
          <w:szCs w:val="24"/>
        </w:rPr>
        <w:t>:</w:t>
      </w:r>
    </w:p>
    <w:p w:rsidR="00BD326E" w:rsidRDefault="00BD326E">
      <w:pPr>
        <w:pStyle w:val="BodyTextIndent3"/>
        <w:tabs>
          <w:tab w:val="left" w:pos="1080"/>
        </w:tabs>
        <w:spacing w:after="0"/>
        <w:ind w:left="0"/>
        <w:jc w:val="both"/>
        <w:rPr>
          <w:color w:val="000000" w:themeColor="text1"/>
          <w:sz w:val="24"/>
          <w:szCs w:val="24"/>
        </w:rPr>
      </w:pPr>
      <w:r>
        <w:rPr>
          <w:noProof/>
          <w:color w:val="000000" w:themeColor="text1"/>
          <w:sz w:val="24"/>
          <w:szCs w:val="24"/>
          <w:lang w:val="en-US" w:eastAsia="en-US"/>
        </w:rPr>
        <w:drawing>
          <wp:anchor distT="0" distB="0" distL="114300" distR="114300" simplePos="0" relativeHeight="251692032" behindDoc="0" locked="0" layoutInCell="1" allowOverlap="1">
            <wp:simplePos x="0" y="0"/>
            <wp:positionH relativeFrom="column">
              <wp:posOffset>827405</wp:posOffset>
            </wp:positionH>
            <wp:positionV relativeFrom="paragraph">
              <wp:posOffset>172720</wp:posOffset>
            </wp:positionV>
            <wp:extent cx="5276850" cy="2133600"/>
            <wp:effectExtent l="19050" t="0" r="0" b="0"/>
            <wp:wrapThrough wrapText="bothSides">
              <wp:wrapPolygon edited="0">
                <wp:start x="-78" y="0"/>
                <wp:lineTo x="-78" y="21407"/>
                <wp:lineTo x="21600" y="21407"/>
                <wp:lineTo x="21600" y="0"/>
                <wp:lineTo x="-78" y="0"/>
              </wp:wrapPolygon>
            </wp:wrapThrough>
            <wp:docPr id="779"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16" cstate="print"/>
                    <a:srcRect/>
                    <a:stretch>
                      <a:fillRect/>
                    </a:stretch>
                  </pic:blipFill>
                  <pic:spPr bwMode="auto">
                    <a:xfrm>
                      <a:off x="0" y="0"/>
                      <a:ext cx="5276850" cy="2133600"/>
                    </a:xfrm>
                    <a:prstGeom prst="rect">
                      <a:avLst/>
                    </a:prstGeom>
                    <a:noFill/>
                    <a:ln w="9525">
                      <a:noFill/>
                      <a:miter lim="800000"/>
                      <a:headEnd/>
                      <a:tailEnd/>
                    </a:ln>
                  </pic:spPr>
                </pic:pic>
              </a:graphicData>
            </a:graphic>
          </wp:anchor>
        </w:drawing>
      </w:r>
      <w:r w:rsidR="004E6DEB" w:rsidRPr="004E6DEB">
        <w:rPr>
          <w:color w:val="000000" w:themeColor="text1"/>
          <w:sz w:val="24"/>
          <w:szCs w:val="24"/>
        </w:rPr>
        <w:tab/>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lastRenderedPageBreak/>
        <w:t>Obţinerea fişierelor de date lunare necesare pentru aplicarea criteriilor pentru obţinerea biletelor de tratament balnear (modulul SPA din sistemul integrat ORIZONT)</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Asigurarea suportului tehnic nivel 1 pentru aplicația SPA nivel central (11 utilizatori), SPA nivel teritorial (209 utilizatori) și pentru aplicația on line Prestatori Operatori Hotelieri (423 utilizatori)</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portalului CNPP www.cnpp.ro în sensul de actualizare şi adăugare de informaţii, publicare anunţuri şi comunicate, actualizare şi adăugare de noi acte normative</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Crearea de conturi online în portalul CNPP pentru acces complet la serviciile electronice oferite de Casa Națională de Pensii Publice</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utilizatorilor modulelor din cadrul sistemului integrat ORIZONT, la nivel central și țară (3163 utilizatori)</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utilizatorilor sistemului informatic DOMINO de management al documentelor, la nivel central și țară (3185 utilizatori)</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serverului de antivirus BITDEFENDER</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serverului de e-mail la nivel CNPP</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serverului de proxy la nivel CNPP</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Administrarea reţelei LAN şi WAN la nivelul CNPP și al instituțiilor subordonate</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Actualizarea bazei de date și administrarea serverului de Legis la nivel CNPP</w:t>
      </w:r>
      <w:r w:rsidR="000164F0">
        <w:rPr>
          <w:color w:val="000000" w:themeColor="text1"/>
          <w:sz w:val="24"/>
          <w:szCs w:val="24"/>
        </w:rPr>
        <w:t>.</w:t>
      </w:r>
    </w:p>
    <w:p w:rsidR="00BD326E" w:rsidRDefault="004E6DEB">
      <w:pPr>
        <w:pStyle w:val="BodyTextIndent3"/>
        <w:numPr>
          <w:ilvl w:val="0"/>
          <w:numId w:val="98"/>
        </w:numPr>
        <w:tabs>
          <w:tab w:val="clear" w:pos="720"/>
          <w:tab w:val="num" w:pos="-3960"/>
        </w:tabs>
        <w:spacing w:after="0"/>
        <w:ind w:left="360"/>
        <w:jc w:val="both"/>
        <w:rPr>
          <w:color w:val="000000" w:themeColor="text1"/>
          <w:sz w:val="24"/>
          <w:szCs w:val="24"/>
        </w:rPr>
      </w:pPr>
      <w:r w:rsidRPr="004E6DEB">
        <w:rPr>
          <w:color w:val="000000" w:themeColor="text1"/>
          <w:sz w:val="24"/>
          <w:szCs w:val="24"/>
        </w:rPr>
        <w:t>Monitorizarea contractului privind furnizarea serviciilor de comunicaţii la nivelul CNPP şi al caselor teritoriale de pensii</w:t>
      </w:r>
      <w:r w:rsidR="000164F0">
        <w:rPr>
          <w:color w:val="000000" w:themeColor="text1"/>
          <w:sz w:val="24"/>
          <w:szCs w:val="24"/>
        </w:rPr>
        <w:t>.</w:t>
      </w:r>
      <w:r w:rsidRPr="004E6DEB">
        <w:rPr>
          <w:color w:val="000000" w:themeColor="text1"/>
          <w:sz w:val="24"/>
          <w:szCs w:val="24"/>
        </w:rPr>
        <w:t xml:space="preserve">  </w:t>
      </w:r>
    </w:p>
    <w:p w:rsidR="00BD326E" w:rsidRDefault="004E6DEB">
      <w:pPr>
        <w:numPr>
          <w:ilvl w:val="0"/>
          <w:numId w:val="104"/>
        </w:numPr>
        <w:tabs>
          <w:tab w:val="left" w:pos="284"/>
          <w:tab w:val="left" w:pos="426"/>
        </w:tabs>
        <w:ind w:left="360"/>
        <w:jc w:val="both"/>
        <w:rPr>
          <w:color w:val="000000" w:themeColor="text1"/>
          <w:lang w:val="ro-RO"/>
        </w:rPr>
      </w:pPr>
      <w:r w:rsidRPr="004E6DEB">
        <w:rPr>
          <w:color w:val="000000" w:themeColor="text1"/>
          <w:lang w:val="ro-RO"/>
        </w:rPr>
        <w:t>Participarea la ședințele trimestriale ale Comisiei Tehnice a Proiectului european EESSI - Sistemul Informatic destinat schimbului electronic de date pentru muncitorii migranți în spațiul UE în baza Regulamentului (CE) nr. 883/2004 al Parlamentului European şi al Consiliului din 29 aprilie 2004 privind coordonarea sistemelor de securitate socială și a Regulamentului (CE) nr. 987/2009 al Parlamentului European şi al Consiliului din 16 septembrie 2009 de stabilire a procedurii de punere în aplicare a Regulamentului (CE)  nr. 883/2004.</w:t>
      </w:r>
    </w:p>
    <w:p w:rsidR="00BD326E" w:rsidRDefault="00BD326E">
      <w:pPr>
        <w:tabs>
          <w:tab w:val="left" w:pos="1276"/>
        </w:tabs>
        <w:ind w:left="1418"/>
        <w:jc w:val="both"/>
        <w:rPr>
          <w:rFonts w:ascii="Trebuchet MS" w:hAnsi="Trebuchet MS"/>
          <w:color w:val="000000" w:themeColor="text1"/>
          <w:sz w:val="22"/>
          <w:szCs w:val="22"/>
          <w:lang w:val="ro-RO"/>
        </w:rPr>
      </w:pPr>
    </w:p>
    <w:p w:rsidR="00491921" w:rsidRPr="002D1C73" w:rsidRDefault="004E6DEB" w:rsidP="00FD3A1A">
      <w:pPr>
        <w:pStyle w:val="BodyText"/>
        <w:numPr>
          <w:ilvl w:val="1"/>
          <w:numId w:val="18"/>
        </w:numPr>
        <w:shd w:val="clear" w:color="auto" w:fill="FDE9D9" w:themeFill="accent6" w:themeFillTint="33"/>
        <w:tabs>
          <w:tab w:val="left" w:pos="450"/>
        </w:tabs>
        <w:ind w:hanging="3479"/>
        <w:rPr>
          <w:b/>
          <w:noProof w:val="0"/>
          <w:color w:val="000000" w:themeColor="text1"/>
          <w:sz w:val="24"/>
          <w:szCs w:val="24"/>
          <w:lang w:val="ro-RO"/>
        </w:rPr>
      </w:pPr>
      <w:r w:rsidRPr="004E6DEB">
        <w:rPr>
          <w:b/>
          <w:noProof w:val="0"/>
          <w:color w:val="000000" w:themeColor="text1"/>
          <w:sz w:val="24"/>
          <w:szCs w:val="24"/>
          <w:lang w:val="ro-RO" w:eastAsia="ro-RO"/>
        </w:rPr>
        <w:t>În domeniul comunicării și al relațiilor publice</w:t>
      </w:r>
    </w:p>
    <w:p w:rsidR="00491921" w:rsidRPr="002D1C73" w:rsidRDefault="00491921" w:rsidP="00491921">
      <w:pPr>
        <w:pStyle w:val="BodyText"/>
        <w:ind w:left="540"/>
        <w:rPr>
          <w:b/>
          <w:i/>
          <w:noProof w:val="0"/>
          <w:color w:val="000000" w:themeColor="text1"/>
          <w:sz w:val="24"/>
          <w:szCs w:val="24"/>
          <w:lang w:val="ro-RO" w:eastAsia="ro-RO"/>
        </w:rPr>
      </w:pPr>
    </w:p>
    <w:p w:rsidR="00491921" w:rsidRPr="002D1C73" w:rsidRDefault="004E6DEB" w:rsidP="00491921">
      <w:pPr>
        <w:jc w:val="both"/>
        <w:rPr>
          <w:rFonts w:eastAsia="Arial Unicode MS"/>
          <w:b/>
          <w:i/>
          <w:iCs/>
          <w:color w:val="000000" w:themeColor="text1"/>
          <w:lang w:val="ro-RO"/>
        </w:rPr>
      </w:pPr>
      <w:r w:rsidRPr="004E6DEB">
        <w:rPr>
          <w:rFonts w:eastAsia="Arial Unicode MS"/>
          <w:b/>
          <w:i/>
          <w:iCs/>
          <w:color w:val="000000" w:themeColor="text1"/>
          <w:lang w:val="ro-RO"/>
        </w:rPr>
        <w:t>Activitatea Secretariatului Consiliului de Administraţie (CA)</w:t>
      </w:r>
    </w:p>
    <w:p w:rsidR="00CE42A8" w:rsidRPr="002D1C73" w:rsidRDefault="004E6DEB" w:rsidP="00CE42A8">
      <w:pPr>
        <w:jc w:val="both"/>
        <w:rPr>
          <w:color w:val="000000" w:themeColor="text1"/>
          <w:lang w:val="ro-RO"/>
        </w:rPr>
      </w:pPr>
      <w:r w:rsidRPr="004E6DEB">
        <w:rPr>
          <w:color w:val="000000" w:themeColor="text1"/>
          <w:lang w:val="ro-RO"/>
        </w:rPr>
        <w:t>În cursul anului 2016, Consiliul de Administrație al CNPP s-a reunit în cadrul a 6 ședințe de consiliu, în care au fost aprobate un număr de 5  hotărâri prin care:</w:t>
      </w:r>
    </w:p>
    <w:p w:rsidR="00BD326E" w:rsidRDefault="00F22D20">
      <w:pPr>
        <w:pStyle w:val="ListParagraph"/>
        <w:numPr>
          <w:ilvl w:val="0"/>
          <w:numId w:val="74"/>
        </w:numPr>
        <w:ind w:left="426" w:hanging="426"/>
        <w:jc w:val="both"/>
        <w:rPr>
          <w:color w:val="000000" w:themeColor="text1"/>
          <w:lang w:val="ro-RO"/>
        </w:rPr>
      </w:pPr>
      <w:r>
        <w:rPr>
          <w:b/>
          <w:color w:val="000000" w:themeColor="text1"/>
          <w:lang w:val="ro-RO"/>
        </w:rPr>
        <w:t>A</w:t>
      </w:r>
      <w:r w:rsidR="004E6DEB" w:rsidRPr="004E6DEB">
        <w:rPr>
          <w:b/>
          <w:color w:val="000000" w:themeColor="text1"/>
          <w:lang w:val="ro-RO"/>
        </w:rPr>
        <w:t>u fost aprobate</w:t>
      </w:r>
      <w:r w:rsidR="004E6DEB" w:rsidRPr="004E6DEB">
        <w:rPr>
          <w:color w:val="000000" w:themeColor="text1"/>
          <w:lang w:val="ro-RO"/>
        </w:rPr>
        <w:t xml:space="preserve">: </w:t>
      </w:r>
    </w:p>
    <w:p w:rsidR="00BD326E" w:rsidRDefault="004E6DEB">
      <w:pPr>
        <w:pStyle w:val="ListParagraph"/>
        <w:numPr>
          <w:ilvl w:val="0"/>
          <w:numId w:val="75"/>
        </w:numPr>
        <w:ind w:left="709" w:hanging="283"/>
        <w:jc w:val="both"/>
        <w:rPr>
          <w:color w:val="000000" w:themeColor="text1"/>
          <w:lang w:val="ro-RO"/>
        </w:rPr>
      </w:pPr>
      <w:r w:rsidRPr="004E6DEB">
        <w:rPr>
          <w:color w:val="000000" w:themeColor="text1"/>
          <w:lang w:val="ro-RO"/>
        </w:rPr>
        <w:t>Planul de formare profesională a personalului din cadrul Casei Naţionale de Pensii Publice și unitățile subordonate, pe anul 2016</w:t>
      </w:r>
    </w:p>
    <w:p w:rsidR="00BD326E" w:rsidRDefault="004E6DEB">
      <w:pPr>
        <w:pStyle w:val="ListParagraph"/>
        <w:numPr>
          <w:ilvl w:val="0"/>
          <w:numId w:val="75"/>
        </w:numPr>
        <w:ind w:left="709" w:hanging="283"/>
        <w:jc w:val="both"/>
        <w:rPr>
          <w:color w:val="000000" w:themeColor="text1"/>
          <w:lang w:val="ro-RO"/>
        </w:rPr>
      </w:pPr>
      <w:r w:rsidRPr="004E6DEB">
        <w:rPr>
          <w:color w:val="000000" w:themeColor="text1"/>
          <w:lang w:val="ro-RO"/>
        </w:rPr>
        <w:t>Programul de investiții publice pe anul 2016</w:t>
      </w:r>
    </w:p>
    <w:p w:rsidR="00BD326E" w:rsidRDefault="004E6DEB">
      <w:pPr>
        <w:pStyle w:val="ListParagraph"/>
        <w:numPr>
          <w:ilvl w:val="0"/>
          <w:numId w:val="75"/>
        </w:numPr>
        <w:ind w:left="709" w:hanging="283"/>
        <w:jc w:val="both"/>
        <w:rPr>
          <w:color w:val="000000" w:themeColor="text1"/>
          <w:lang w:val="ro-RO"/>
        </w:rPr>
      </w:pPr>
      <w:r w:rsidRPr="004E6DEB">
        <w:rPr>
          <w:color w:val="000000" w:themeColor="text1"/>
          <w:lang w:val="ro-RO"/>
        </w:rPr>
        <w:t>Structura organizatorică a Institutului Naţional de Expertiză Medicală şi Recuperare a Capacităţii de Muncă</w:t>
      </w:r>
    </w:p>
    <w:p w:rsidR="00BD326E" w:rsidRDefault="00F22D20">
      <w:pPr>
        <w:pStyle w:val="ListParagraph"/>
        <w:numPr>
          <w:ilvl w:val="0"/>
          <w:numId w:val="74"/>
        </w:numPr>
        <w:ind w:left="426" w:hanging="426"/>
        <w:jc w:val="both"/>
        <w:rPr>
          <w:color w:val="000000" w:themeColor="text1"/>
          <w:lang w:val="ro-RO"/>
        </w:rPr>
      </w:pPr>
      <w:r>
        <w:rPr>
          <w:b/>
          <w:color w:val="000000" w:themeColor="text1"/>
          <w:lang w:val="ro-RO"/>
        </w:rPr>
        <w:t>A</w:t>
      </w:r>
      <w:r w:rsidR="004E6DEB" w:rsidRPr="004E6DEB">
        <w:rPr>
          <w:b/>
          <w:color w:val="000000" w:themeColor="text1"/>
          <w:lang w:val="ro-RO"/>
        </w:rPr>
        <w:t>u fost avizate</w:t>
      </w:r>
      <w:r w:rsidR="004E6DEB" w:rsidRPr="004E6DEB">
        <w:rPr>
          <w:color w:val="000000" w:themeColor="text1"/>
          <w:lang w:val="ro-RO"/>
        </w:rPr>
        <w:t>:</w:t>
      </w:r>
    </w:p>
    <w:p w:rsidR="00BD326E" w:rsidRDefault="004E6DEB">
      <w:pPr>
        <w:pStyle w:val="ListParagraph"/>
        <w:numPr>
          <w:ilvl w:val="0"/>
          <w:numId w:val="76"/>
        </w:numPr>
        <w:ind w:left="709" w:hanging="283"/>
        <w:jc w:val="both"/>
        <w:rPr>
          <w:color w:val="000000" w:themeColor="text1"/>
          <w:lang w:val="ro-RO"/>
        </w:rPr>
      </w:pPr>
      <w:r w:rsidRPr="004E6DEB">
        <w:rPr>
          <w:color w:val="000000" w:themeColor="text1"/>
          <w:lang w:val="ro-RO"/>
        </w:rPr>
        <w:t>Raportul de activitate al Casei Naţionale de Pensii Publice pe anul 2015</w:t>
      </w:r>
    </w:p>
    <w:p w:rsidR="00BD326E" w:rsidRDefault="004E6DEB">
      <w:pPr>
        <w:pStyle w:val="ListParagraph"/>
        <w:numPr>
          <w:ilvl w:val="0"/>
          <w:numId w:val="76"/>
        </w:numPr>
        <w:ind w:left="709" w:hanging="283"/>
        <w:jc w:val="both"/>
        <w:rPr>
          <w:color w:val="000000" w:themeColor="text1"/>
          <w:lang w:val="ro-RO"/>
        </w:rPr>
      </w:pPr>
      <w:r w:rsidRPr="004E6DEB">
        <w:rPr>
          <w:color w:val="000000" w:themeColor="text1"/>
          <w:lang w:val="ro-RO"/>
        </w:rPr>
        <w:t>Datele necesare pentru fundamentarea și elaborarea bugetului asigurărilor sociale de stat pe anul 2017</w:t>
      </w:r>
    </w:p>
    <w:p w:rsidR="00BD326E" w:rsidRDefault="00F22D20">
      <w:pPr>
        <w:pStyle w:val="ListParagraph"/>
        <w:numPr>
          <w:ilvl w:val="0"/>
          <w:numId w:val="74"/>
        </w:numPr>
        <w:ind w:left="426" w:hanging="426"/>
        <w:jc w:val="both"/>
        <w:rPr>
          <w:b/>
          <w:color w:val="000000" w:themeColor="text1"/>
          <w:lang w:val="ro-RO"/>
        </w:rPr>
      </w:pPr>
      <w:r>
        <w:rPr>
          <w:b/>
          <w:color w:val="000000" w:themeColor="text1"/>
          <w:lang w:val="ro-RO"/>
        </w:rPr>
        <w:t>A</w:t>
      </w:r>
      <w:r w:rsidR="004E6DEB" w:rsidRPr="004E6DEB">
        <w:rPr>
          <w:b/>
          <w:color w:val="000000" w:themeColor="text1"/>
          <w:lang w:val="ro-RO"/>
        </w:rPr>
        <w:t>u fost analizate:</w:t>
      </w:r>
    </w:p>
    <w:p w:rsidR="00BD326E" w:rsidRDefault="004E6DEB">
      <w:pPr>
        <w:pStyle w:val="ListParagraph"/>
        <w:numPr>
          <w:ilvl w:val="0"/>
          <w:numId w:val="77"/>
        </w:numPr>
        <w:ind w:hanging="294"/>
        <w:jc w:val="both"/>
        <w:rPr>
          <w:color w:val="000000" w:themeColor="text1"/>
          <w:lang w:val="ro-RO"/>
        </w:rPr>
      </w:pPr>
      <w:r w:rsidRPr="004E6DEB">
        <w:rPr>
          <w:color w:val="000000" w:themeColor="text1"/>
          <w:lang w:val="ro-RO"/>
        </w:rPr>
        <w:t>Execuția bugetului asigurărilor sociale de stat la 31 martie 2016</w:t>
      </w:r>
    </w:p>
    <w:p w:rsidR="00BD326E" w:rsidRDefault="004E6DEB">
      <w:pPr>
        <w:pStyle w:val="ListParagraph"/>
        <w:numPr>
          <w:ilvl w:val="0"/>
          <w:numId w:val="77"/>
        </w:numPr>
        <w:ind w:hanging="294"/>
        <w:jc w:val="both"/>
        <w:rPr>
          <w:color w:val="000000" w:themeColor="text1"/>
          <w:lang w:val="ro-RO"/>
        </w:rPr>
      </w:pPr>
      <w:r w:rsidRPr="004E6DEB">
        <w:rPr>
          <w:color w:val="000000" w:themeColor="text1"/>
          <w:lang w:val="ro-RO"/>
        </w:rPr>
        <w:t>Activitatea Comisiei Centrale de Contestații</w:t>
      </w:r>
    </w:p>
    <w:p w:rsidR="00BD326E" w:rsidRDefault="004E6DEB">
      <w:pPr>
        <w:pStyle w:val="ListParagraph"/>
        <w:numPr>
          <w:ilvl w:val="0"/>
          <w:numId w:val="77"/>
        </w:numPr>
        <w:ind w:hanging="294"/>
        <w:jc w:val="both"/>
        <w:rPr>
          <w:color w:val="000000" w:themeColor="text1"/>
          <w:lang w:val="ro-RO"/>
        </w:rPr>
      </w:pPr>
      <w:r w:rsidRPr="004E6DEB">
        <w:rPr>
          <w:color w:val="000000" w:themeColor="text1"/>
          <w:lang w:val="ro-RO"/>
        </w:rPr>
        <w:t>Acordarea biletelor de tratament în anul 2016</w:t>
      </w:r>
    </w:p>
    <w:p w:rsidR="00BD326E" w:rsidRDefault="004E6DEB">
      <w:pPr>
        <w:pStyle w:val="ListParagraph"/>
        <w:numPr>
          <w:ilvl w:val="0"/>
          <w:numId w:val="77"/>
        </w:numPr>
        <w:ind w:hanging="294"/>
        <w:jc w:val="both"/>
        <w:rPr>
          <w:color w:val="000000" w:themeColor="text1"/>
          <w:lang w:val="ro-RO"/>
        </w:rPr>
      </w:pPr>
      <w:r w:rsidRPr="004E6DEB">
        <w:rPr>
          <w:color w:val="000000" w:themeColor="text1"/>
          <w:lang w:val="ro-RO"/>
        </w:rPr>
        <w:t>Activitatea Direcţiei Documente de Plată</w:t>
      </w:r>
    </w:p>
    <w:p w:rsidR="00BD326E" w:rsidRDefault="004E6DEB">
      <w:pPr>
        <w:pStyle w:val="ListParagraph"/>
        <w:numPr>
          <w:ilvl w:val="0"/>
          <w:numId w:val="77"/>
        </w:numPr>
        <w:ind w:hanging="294"/>
        <w:jc w:val="both"/>
        <w:rPr>
          <w:color w:val="000000" w:themeColor="text1"/>
          <w:lang w:val="ro-RO"/>
        </w:rPr>
      </w:pPr>
      <w:r w:rsidRPr="004E6DEB">
        <w:rPr>
          <w:color w:val="000000" w:themeColor="text1"/>
          <w:lang w:val="ro-RO"/>
        </w:rPr>
        <w:t>Activitatea Casei de Pensii a Municipiului București</w:t>
      </w:r>
      <w:r w:rsidR="000022BD" w:rsidRPr="002D1C73">
        <w:rPr>
          <w:color w:val="000000" w:themeColor="text1"/>
          <w:lang w:val="ro-RO"/>
        </w:rPr>
        <w:t>.</w:t>
      </w:r>
    </w:p>
    <w:p w:rsidR="00CE42A8" w:rsidRPr="002D1C73" w:rsidRDefault="004E6DEB" w:rsidP="00CE42A8">
      <w:pPr>
        <w:pStyle w:val="NoSpacing"/>
        <w:jc w:val="both"/>
        <w:rPr>
          <w:color w:val="000000" w:themeColor="text1"/>
          <w:lang w:val="ro-RO"/>
        </w:rPr>
      </w:pPr>
      <w:r w:rsidRPr="004E6DEB">
        <w:rPr>
          <w:color w:val="000000" w:themeColor="text1"/>
          <w:lang w:val="ro-RO"/>
        </w:rPr>
        <w:t xml:space="preserve">De asemenea, s-a asigurat redactarea proceselor verbale de ședință, evidenţa corespondenţei şi a documentelor trimise către membrii consiliului de administraţie, precum și convocarea și pregătirea materialelor de ședință pentru alte 2 ședințe de consiliu, care nu au </w:t>
      </w:r>
      <w:r w:rsidR="00F22D20">
        <w:rPr>
          <w:color w:val="000000" w:themeColor="text1"/>
          <w:lang w:val="ro-RO"/>
        </w:rPr>
        <w:t xml:space="preserve">mai </w:t>
      </w:r>
      <w:r w:rsidRPr="004E6DEB">
        <w:rPr>
          <w:color w:val="000000" w:themeColor="text1"/>
          <w:lang w:val="ro-RO"/>
        </w:rPr>
        <w:t>avut loc din lipsa de cvorum.</w:t>
      </w:r>
    </w:p>
    <w:p w:rsidR="00491921" w:rsidRPr="002D1C73" w:rsidRDefault="00491921" w:rsidP="00491921">
      <w:pPr>
        <w:jc w:val="both"/>
        <w:rPr>
          <w:color w:val="000000" w:themeColor="text1"/>
          <w:lang w:val="ro-RO" w:eastAsia="ro-RO"/>
        </w:rPr>
      </w:pPr>
    </w:p>
    <w:p w:rsidR="00491921" w:rsidRPr="002D1C73" w:rsidRDefault="004E6DEB" w:rsidP="00491921">
      <w:pPr>
        <w:jc w:val="both"/>
        <w:rPr>
          <w:rFonts w:eastAsia="Arial Unicode MS"/>
          <w:b/>
          <w:i/>
          <w:iCs/>
          <w:color w:val="000000" w:themeColor="text1"/>
          <w:lang w:val="ro-RO"/>
        </w:rPr>
      </w:pPr>
      <w:r w:rsidRPr="004E6DEB">
        <w:rPr>
          <w:rFonts w:eastAsia="Arial Unicode MS"/>
          <w:b/>
          <w:i/>
          <w:iCs/>
          <w:color w:val="000000" w:themeColor="text1"/>
          <w:lang w:val="ro-RO"/>
        </w:rPr>
        <w:t>Activitatea de relaţii publice şi mass-media</w:t>
      </w:r>
    </w:p>
    <w:p w:rsidR="00CE42A8" w:rsidRPr="002D1C73" w:rsidRDefault="004E6DEB" w:rsidP="00CE42A8">
      <w:pPr>
        <w:numPr>
          <w:ilvl w:val="1"/>
          <w:numId w:val="17"/>
        </w:numPr>
        <w:tabs>
          <w:tab w:val="clear" w:pos="1440"/>
          <w:tab w:val="num" w:pos="-2160"/>
          <w:tab w:val="left" w:pos="360"/>
        </w:tabs>
        <w:ind w:left="360"/>
        <w:jc w:val="both"/>
        <w:rPr>
          <w:color w:val="000000" w:themeColor="text1"/>
          <w:lang w:val="ro-RO"/>
        </w:rPr>
      </w:pPr>
      <w:r w:rsidRPr="004E6DEB">
        <w:rPr>
          <w:color w:val="000000" w:themeColor="text1"/>
          <w:lang w:val="ro-RO"/>
        </w:rPr>
        <w:t>Reflectarea zilnică a imaginii instituţiei şi a modului de percepere a reformei şi legislaţiei specifice domeniului – revista presei</w:t>
      </w:r>
      <w:r w:rsidR="00301C3C">
        <w:rPr>
          <w:color w:val="000000" w:themeColor="text1"/>
          <w:lang w:val="ro-RO"/>
        </w:rPr>
        <w:t>.</w:t>
      </w:r>
    </w:p>
    <w:p w:rsidR="00CE42A8" w:rsidRPr="002D1C73" w:rsidRDefault="004E6DEB" w:rsidP="00CE42A8">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Monitorizarea apariţiilor, în presă şi la televiziunile locale, ale purtătorului de imagine din casele teritoriale de pensii şi a oricăror subiecte din sfera de competenţă a instituţiei</w:t>
      </w:r>
      <w:r w:rsidR="00301C3C">
        <w:rPr>
          <w:color w:val="000000" w:themeColor="text1"/>
          <w:sz w:val="24"/>
          <w:szCs w:val="24"/>
        </w:rPr>
        <w:t>.</w:t>
      </w:r>
    </w:p>
    <w:p w:rsidR="00CE42A8" w:rsidRPr="002D1C73" w:rsidRDefault="004E6DEB" w:rsidP="00CE42A8">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lastRenderedPageBreak/>
        <w:t>Elaborarea materialelor necesare postării pe site-ul CNPP (comunicate de presă şi informaţii utile beneficiarilor sistemului public de pensii şi alte drepturi de asigurări sociale, legislaţie specifică domeniul de competenţă al CNPP). Astfel, au fost postate pe site-ul instituției 9 comunicate de presă, 7 acte normative din domeniul de competență al CNPP, aferente anului 2016 și au fost realizate 109 actualizări ale informațiilor și precizărilor postate în mod frecvent</w:t>
      </w:r>
      <w:r w:rsidR="00301C3C">
        <w:rPr>
          <w:color w:val="000000" w:themeColor="text1"/>
          <w:sz w:val="24"/>
          <w:szCs w:val="24"/>
        </w:rPr>
        <w:t>.</w:t>
      </w:r>
    </w:p>
    <w:p w:rsidR="00BD326E" w:rsidRDefault="004E6DEB">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Asigurarea liberului acces la informaţiile de interes public în temeiul </w:t>
      </w:r>
      <w:r w:rsidRPr="004E6DEB">
        <w:rPr>
          <w:b/>
          <w:color w:val="000000" w:themeColor="text1"/>
          <w:sz w:val="24"/>
          <w:szCs w:val="24"/>
        </w:rPr>
        <w:t xml:space="preserve">Legii nr. 544/2001, </w:t>
      </w:r>
      <w:r w:rsidRPr="004E6DEB">
        <w:rPr>
          <w:color w:val="000000" w:themeColor="text1"/>
          <w:sz w:val="24"/>
          <w:szCs w:val="24"/>
        </w:rPr>
        <w:t>prin:</w:t>
      </w:r>
    </w:p>
    <w:p w:rsidR="00BD326E" w:rsidRDefault="00301C3C">
      <w:pPr>
        <w:pStyle w:val="BodyTextIndent3"/>
        <w:numPr>
          <w:ilvl w:val="0"/>
          <w:numId w:val="78"/>
        </w:numPr>
        <w:spacing w:after="0"/>
        <w:ind w:left="709" w:hanging="283"/>
        <w:jc w:val="both"/>
        <w:rPr>
          <w:color w:val="000000" w:themeColor="text1"/>
        </w:rPr>
      </w:pPr>
      <w:r>
        <w:rPr>
          <w:color w:val="000000" w:themeColor="text1"/>
          <w:sz w:val="24"/>
          <w:szCs w:val="24"/>
        </w:rPr>
        <w:t>s</w:t>
      </w:r>
      <w:r w:rsidR="004E6DEB" w:rsidRPr="004E6DEB">
        <w:rPr>
          <w:color w:val="000000" w:themeColor="text1"/>
          <w:sz w:val="24"/>
          <w:szCs w:val="24"/>
        </w:rPr>
        <w:t xml:space="preserve">oluționarea unui număr de cca. </w:t>
      </w:r>
      <w:r w:rsidR="004E6DEB" w:rsidRPr="004E6DEB">
        <w:rPr>
          <w:b/>
          <w:color w:val="000000" w:themeColor="text1"/>
          <w:sz w:val="24"/>
          <w:szCs w:val="24"/>
        </w:rPr>
        <w:t xml:space="preserve">180 de solicitări </w:t>
      </w:r>
      <w:r w:rsidR="004E6DEB" w:rsidRPr="004E6DEB">
        <w:rPr>
          <w:color w:val="000000" w:themeColor="text1"/>
          <w:sz w:val="24"/>
          <w:szCs w:val="24"/>
        </w:rPr>
        <w:t>adresate de persoane fizice și juridice</w:t>
      </w:r>
    </w:p>
    <w:p w:rsidR="00BD326E" w:rsidRDefault="00301C3C">
      <w:pPr>
        <w:pStyle w:val="BodyTextIndent3"/>
        <w:numPr>
          <w:ilvl w:val="0"/>
          <w:numId w:val="78"/>
        </w:numPr>
        <w:spacing w:after="0"/>
        <w:ind w:left="709" w:hanging="283"/>
        <w:jc w:val="both"/>
        <w:rPr>
          <w:color w:val="000000" w:themeColor="text1"/>
        </w:rPr>
      </w:pPr>
      <w:r>
        <w:rPr>
          <w:color w:val="000000" w:themeColor="text1"/>
          <w:sz w:val="24"/>
          <w:szCs w:val="24"/>
        </w:rPr>
        <w:t>f</w:t>
      </w:r>
      <w:r w:rsidR="004E6DEB" w:rsidRPr="004E6DEB">
        <w:rPr>
          <w:color w:val="000000" w:themeColor="text1"/>
          <w:sz w:val="24"/>
          <w:szCs w:val="24"/>
        </w:rPr>
        <w:t xml:space="preserve">ormularea răspunsurilor pentru un număr de </w:t>
      </w:r>
      <w:r w:rsidR="004E6DEB" w:rsidRPr="004E6DEB">
        <w:rPr>
          <w:b/>
          <w:color w:val="000000" w:themeColor="text1"/>
          <w:sz w:val="24"/>
          <w:szCs w:val="24"/>
        </w:rPr>
        <w:t>70</w:t>
      </w:r>
      <w:r w:rsidR="004E6DEB" w:rsidRPr="004E6DEB">
        <w:rPr>
          <w:color w:val="000000" w:themeColor="text1"/>
          <w:sz w:val="24"/>
          <w:szCs w:val="24"/>
        </w:rPr>
        <w:t xml:space="preserve"> de solicitări adresate CNPP de către reprezentanţi mass-media.</w:t>
      </w:r>
    </w:p>
    <w:p w:rsidR="00F05235" w:rsidRPr="002D1C73" w:rsidRDefault="00F05235" w:rsidP="00F05235">
      <w:pPr>
        <w:pStyle w:val="ListParagraph"/>
        <w:ind w:left="426"/>
        <w:jc w:val="both"/>
        <w:rPr>
          <w:color w:val="000000" w:themeColor="text1"/>
          <w:lang w:val="ro-RO"/>
        </w:rPr>
      </w:pPr>
    </w:p>
    <w:p w:rsidR="00491921" w:rsidRPr="002D1C73" w:rsidRDefault="004E6DEB" w:rsidP="00C02657">
      <w:pPr>
        <w:jc w:val="both"/>
        <w:rPr>
          <w:rFonts w:eastAsia="Arial Unicode MS"/>
          <w:b/>
          <w:i/>
          <w:iCs/>
          <w:color w:val="000000" w:themeColor="text1"/>
          <w:lang w:val="ro-RO"/>
        </w:rPr>
      </w:pPr>
      <w:r w:rsidRPr="004E6DEB">
        <w:rPr>
          <w:rFonts w:eastAsia="Arial Unicode MS"/>
          <w:b/>
          <w:i/>
          <w:iCs/>
          <w:color w:val="000000" w:themeColor="text1"/>
          <w:lang w:val="ro-RO"/>
        </w:rPr>
        <w:t>Activitatea de relaţii cu publicul</w:t>
      </w:r>
    </w:p>
    <w:p w:rsidR="004F0270" w:rsidRPr="002D1C73" w:rsidRDefault="004E6DEB" w:rsidP="004F0270">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Acordarea consultanţei de specialitate, asigurarea evidenţei şi elaborarea răspunsurilor la petiţii, scrisori şi memorii, sesizări, interpelări, întrebări, precum şi formularea unor puncte de vedere, pe baza legislaţiei din domeniul pensiilor şi altor drepturi de asigurări sociale, la solicitarea diverselor instituţii sau a persoanelor fizice pentru un număr de </w:t>
      </w:r>
      <w:r w:rsidRPr="004E6DEB">
        <w:rPr>
          <w:b/>
          <w:color w:val="000000" w:themeColor="text1"/>
          <w:sz w:val="24"/>
          <w:szCs w:val="24"/>
        </w:rPr>
        <w:t>11.950 petiții</w:t>
      </w:r>
      <w:r w:rsidRPr="004E6DEB">
        <w:rPr>
          <w:color w:val="000000" w:themeColor="text1"/>
          <w:sz w:val="24"/>
          <w:szCs w:val="24"/>
        </w:rPr>
        <w:t xml:space="preserve"> adresate Direcţiei Comunicare şi Relaţii Publice prin poștă sau prin poșta electronică. precum și pentru un număr de </w:t>
      </w:r>
      <w:r w:rsidRPr="004E6DEB">
        <w:rPr>
          <w:b/>
          <w:color w:val="000000" w:themeColor="text1"/>
          <w:sz w:val="24"/>
          <w:szCs w:val="24"/>
        </w:rPr>
        <w:t>6.915</w:t>
      </w:r>
      <w:r w:rsidRPr="004E6DEB">
        <w:rPr>
          <w:color w:val="000000" w:themeColor="text1"/>
          <w:sz w:val="24"/>
          <w:szCs w:val="24"/>
        </w:rPr>
        <w:t xml:space="preserve"> întrebări adresate pe portalul instituției</w:t>
      </w:r>
      <w:r w:rsidR="00301C3C">
        <w:rPr>
          <w:color w:val="000000" w:themeColor="text1"/>
          <w:sz w:val="24"/>
          <w:szCs w:val="24"/>
        </w:rPr>
        <w:t>.</w:t>
      </w:r>
    </w:p>
    <w:p w:rsidR="004F0270" w:rsidRPr="002D1C73" w:rsidRDefault="004E6DEB" w:rsidP="004F0270">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Acordarea a </w:t>
      </w:r>
      <w:r w:rsidRPr="004E6DEB">
        <w:rPr>
          <w:b/>
          <w:color w:val="000000" w:themeColor="text1"/>
          <w:sz w:val="24"/>
          <w:szCs w:val="24"/>
        </w:rPr>
        <w:t xml:space="preserve">1.050 </w:t>
      </w:r>
      <w:r w:rsidRPr="004E6DEB">
        <w:rPr>
          <w:color w:val="000000" w:themeColor="text1"/>
          <w:sz w:val="24"/>
          <w:szCs w:val="24"/>
        </w:rPr>
        <w:t xml:space="preserve">de audiențe </w:t>
      </w:r>
      <w:r w:rsidRPr="004E6DEB">
        <w:rPr>
          <w:b/>
          <w:color w:val="000000" w:themeColor="text1"/>
          <w:sz w:val="24"/>
          <w:szCs w:val="24"/>
        </w:rPr>
        <w:t xml:space="preserve">la sediul instituţiei, </w:t>
      </w:r>
      <w:r w:rsidRPr="004E6DEB">
        <w:rPr>
          <w:color w:val="000000" w:themeColor="text1"/>
          <w:sz w:val="24"/>
          <w:szCs w:val="24"/>
        </w:rPr>
        <w:t>în cadrul programului de audienţe şi consultanţă</w:t>
      </w:r>
      <w:r w:rsidR="00301C3C">
        <w:rPr>
          <w:color w:val="000000" w:themeColor="text1"/>
          <w:sz w:val="24"/>
          <w:szCs w:val="24"/>
        </w:rPr>
        <w:t>.</w:t>
      </w:r>
    </w:p>
    <w:p w:rsidR="004F0270" w:rsidRPr="002D1C73" w:rsidRDefault="004E6DEB" w:rsidP="004F0270">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Preluarea și soluționarea sesizărilor adresate instituției prin cele cca. </w:t>
      </w:r>
      <w:r w:rsidRPr="004E6DEB">
        <w:rPr>
          <w:b/>
          <w:color w:val="000000" w:themeColor="text1"/>
          <w:sz w:val="24"/>
          <w:szCs w:val="24"/>
        </w:rPr>
        <w:t>4.100 de audienţe telefonice</w:t>
      </w:r>
      <w:r w:rsidRPr="004E6DEB">
        <w:rPr>
          <w:color w:val="000000" w:themeColor="text1"/>
          <w:sz w:val="24"/>
          <w:szCs w:val="24"/>
        </w:rPr>
        <w:t xml:space="preserve">. </w:t>
      </w:r>
    </w:p>
    <w:p w:rsidR="004F0270" w:rsidRPr="002D1C73" w:rsidRDefault="004F0270" w:rsidP="00E31D35">
      <w:pPr>
        <w:jc w:val="both"/>
        <w:rPr>
          <w:color w:val="000000" w:themeColor="text1"/>
          <w:lang w:val="ro-RO"/>
        </w:rPr>
      </w:pPr>
    </w:p>
    <w:p w:rsidR="00C8221B" w:rsidRPr="002D1C73" w:rsidRDefault="004E6DEB" w:rsidP="004F0270">
      <w:pPr>
        <w:jc w:val="both"/>
        <w:rPr>
          <w:rFonts w:eastAsia="Arial Unicode MS"/>
          <w:b/>
          <w:i/>
          <w:iCs/>
          <w:color w:val="000000" w:themeColor="text1"/>
          <w:lang w:val="ro-RO"/>
        </w:rPr>
      </w:pPr>
      <w:r w:rsidRPr="004E6DEB">
        <w:rPr>
          <w:rFonts w:eastAsia="Arial Unicode MS"/>
          <w:b/>
          <w:i/>
          <w:iCs/>
          <w:color w:val="000000" w:themeColor="text1"/>
          <w:lang w:val="ro-RO"/>
        </w:rPr>
        <w:t>Activitatea Registraturii Generale:</w:t>
      </w:r>
    </w:p>
    <w:p w:rsidR="004F0270" w:rsidRPr="002D1C73" w:rsidRDefault="004E6DEB" w:rsidP="004F0270">
      <w:pPr>
        <w:jc w:val="both"/>
        <w:rPr>
          <w:rFonts w:eastAsia="Arial Unicode MS"/>
          <w:b/>
          <w:i/>
          <w:iCs/>
          <w:color w:val="000000" w:themeColor="text1"/>
          <w:lang w:val="ro-RO"/>
        </w:rPr>
      </w:pPr>
      <w:r w:rsidRPr="004E6DEB">
        <w:rPr>
          <w:color w:val="000000" w:themeColor="text1"/>
          <w:lang w:val="ro-RO"/>
        </w:rPr>
        <w:t xml:space="preserve">Prin registratura generală s-a asigurat înregistrarea a cca. </w:t>
      </w:r>
      <w:r w:rsidRPr="004E6DEB">
        <w:rPr>
          <w:b/>
          <w:color w:val="000000" w:themeColor="text1"/>
          <w:lang w:val="ro-RO"/>
        </w:rPr>
        <w:t>118.900</w:t>
      </w:r>
      <w:r w:rsidRPr="004E6DEB">
        <w:rPr>
          <w:color w:val="000000" w:themeColor="text1"/>
          <w:lang w:val="ro-RO"/>
        </w:rPr>
        <w:t xml:space="preserve"> documente, repartizarea şi transmiterea corespondenţei către direcţiile de specialitate din cadrul instituţiei sau către CTP şi expedierea corespondenţei întocmite de către direcţiile din cadrul CNPP.</w:t>
      </w:r>
    </w:p>
    <w:p w:rsidR="004F0270" w:rsidRPr="002D1C73" w:rsidRDefault="004F0270" w:rsidP="004F0270">
      <w:pPr>
        <w:autoSpaceDE w:val="0"/>
        <w:autoSpaceDN w:val="0"/>
        <w:adjustRightInd w:val="0"/>
        <w:jc w:val="both"/>
        <w:rPr>
          <w:color w:val="000000" w:themeColor="text1"/>
          <w:lang w:val="ro-RO"/>
        </w:rPr>
      </w:pPr>
    </w:p>
    <w:p w:rsidR="004F0270" w:rsidRPr="002D1C73" w:rsidRDefault="004E6DEB" w:rsidP="004F0270">
      <w:pPr>
        <w:autoSpaceDE w:val="0"/>
        <w:autoSpaceDN w:val="0"/>
        <w:adjustRightInd w:val="0"/>
        <w:jc w:val="both"/>
        <w:rPr>
          <w:color w:val="000000" w:themeColor="text1"/>
          <w:lang w:val="ro-RO"/>
        </w:rPr>
      </w:pPr>
      <w:r w:rsidRPr="004E6DEB">
        <w:rPr>
          <w:color w:val="000000" w:themeColor="text1"/>
          <w:lang w:val="ro-RO"/>
        </w:rPr>
        <w:t>Conform procedurii instituite prin</w:t>
      </w:r>
      <w:r w:rsidR="00301C3C">
        <w:rPr>
          <w:color w:val="000000" w:themeColor="text1"/>
          <w:lang w:val="ro-RO"/>
        </w:rPr>
        <w:t xml:space="preserve"> </w:t>
      </w:r>
      <w:r w:rsidRPr="004E6DEB">
        <w:rPr>
          <w:b/>
          <w:bCs/>
          <w:color w:val="000000" w:themeColor="text1"/>
          <w:lang w:val="ro-RO"/>
        </w:rPr>
        <w:t>Ordinul nr. 1.453 din 2 mai 2011</w:t>
      </w:r>
      <w:r w:rsidR="00301C3C">
        <w:rPr>
          <w:b/>
          <w:bCs/>
          <w:color w:val="000000" w:themeColor="text1"/>
          <w:lang w:val="ro-RO"/>
        </w:rPr>
        <w:t xml:space="preserve">, </w:t>
      </w:r>
      <w:r w:rsidRPr="004E6DEB">
        <w:rPr>
          <w:bCs/>
          <w:color w:val="000000" w:themeColor="text1"/>
          <w:lang w:val="ro-RO"/>
        </w:rPr>
        <w:t>pentru aprobarea Regulamentului privind organizarea, funcţionarea şi structura Comisiei Centrale de Contestaţii din cadrul CNPP,</w:t>
      </w:r>
      <w:r w:rsidRPr="004E6DEB">
        <w:rPr>
          <w:b/>
          <w:color w:val="000000" w:themeColor="text1"/>
          <w:lang w:val="ro-RO"/>
        </w:rPr>
        <w:t xml:space="preserve"> au fost înregistrate contestațiile și dosarele de pensie</w:t>
      </w:r>
      <w:r w:rsidRPr="004E6DEB">
        <w:rPr>
          <w:color w:val="000000" w:themeColor="text1"/>
          <w:lang w:val="ro-RO"/>
        </w:rPr>
        <w:t xml:space="preserve">  transmise de către </w:t>
      </w:r>
      <w:r w:rsidR="00301C3C">
        <w:rPr>
          <w:color w:val="000000" w:themeColor="text1"/>
          <w:lang w:val="ro-RO"/>
        </w:rPr>
        <w:t xml:space="preserve">toate </w:t>
      </w:r>
      <w:r w:rsidRPr="004E6DEB">
        <w:rPr>
          <w:color w:val="000000" w:themeColor="text1"/>
          <w:lang w:val="ro-RO"/>
        </w:rPr>
        <w:t xml:space="preserve">CTP. Dosarele sunt gestionate de către Registratura Generală, în vederea predării  acestora către Comisia Centrală de Contestaţii. De asemenea, a fost asigurată restituirea către CTP, prin intermediul poștei militare, a dosarelor de pensie și a hotărârilor emise de </w:t>
      </w:r>
      <w:r w:rsidR="00301C3C">
        <w:rPr>
          <w:color w:val="000000" w:themeColor="text1"/>
          <w:lang w:val="ro-RO"/>
        </w:rPr>
        <w:t xml:space="preserve">către </w:t>
      </w:r>
      <w:r w:rsidRPr="004E6DEB">
        <w:rPr>
          <w:color w:val="000000" w:themeColor="text1"/>
          <w:lang w:val="ro-RO"/>
        </w:rPr>
        <w:t>Comisia Centrală de Contestații.</w:t>
      </w:r>
    </w:p>
    <w:p w:rsidR="004F0270" w:rsidRPr="002D1C73" w:rsidRDefault="004F0270" w:rsidP="004F0270">
      <w:pPr>
        <w:autoSpaceDE w:val="0"/>
        <w:autoSpaceDN w:val="0"/>
        <w:adjustRightInd w:val="0"/>
        <w:ind w:right="-25"/>
        <w:jc w:val="both"/>
        <w:rPr>
          <w:color w:val="000000" w:themeColor="text1"/>
          <w:lang w:val="ro-RO"/>
        </w:rPr>
      </w:pPr>
    </w:p>
    <w:p w:rsidR="004F0270" w:rsidRPr="002D1C73" w:rsidRDefault="004E6DEB" w:rsidP="004F0270">
      <w:pPr>
        <w:autoSpaceDE w:val="0"/>
        <w:autoSpaceDN w:val="0"/>
        <w:adjustRightInd w:val="0"/>
        <w:ind w:right="-25"/>
        <w:jc w:val="both"/>
        <w:rPr>
          <w:color w:val="000000" w:themeColor="text1"/>
          <w:lang w:val="ro-RO"/>
        </w:rPr>
      </w:pPr>
      <w:r w:rsidRPr="004E6DEB">
        <w:rPr>
          <w:color w:val="000000" w:themeColor="text1"/>
          <w:lang w:val="ro-RO"/>
        </w:rPr>
        <w:t xml:space="preserve">Suplimentar, la solicitarea membrilor echipelor de implementare a sistemelor informatice integrate în cadrul instituției noastre, funcționarii </w:t>
      </w:r>
      <w:r w:rsidR="00301C3C">
        <w:rPr>
          <w:color w:val="000000" w:themeColor="text1"/>
          <w:lang w:val="ro-RO"/>
        </w:rPr>
        <w:t>de specialitate</w:t>
      </w:r>
      <w:r w:rsidRPr="004E6DEB">
        <w:rPr>
          <w:color w:val="000000" w:themeColor="text1"/>
          <w:lang w:val="ro-RO"/>
        </w:rPr>
        <w:t xml:space="preserve"> au participat în mod activ la sesiunile de lucru și au formulat propuneri de dezvoltare a acestora, în vederea îmbunătățirii fluxurilor de informații din sistem. </w:t>
      </w:r>
    </w:p>
    <w:p w:rsidR="00E31D35" w:rsidRPr="002D1C73" w:rsidRDefault="00E31D35" w:rsidP="004A621A">
      <w:pPr>
        <w:jc w:val="both"/>
        <w:rPr>
          <w:b/>
          <w:color w:val="000000" w:themeColor="text1"/>
          <w:lang w:val="ro-RO"/>
        </w:rPr>
      </w:pPr>
    </w:p>
    <w:p w:rsidR="004C4E29" w:rsidRPr="002D1C73" w:rsidRDefault="004E6DEB" w:rsidP="00FD3A1A">
      <w:pPr>
        <w:pStyle w:val="BodyText"/>
        <w:numPr>
          <w:ilvl w:val="1"/>
          <w:numId w:val="18"/>
        </w:numPr>
        <w:shd w:val="clear" w:color="auto" w:fill="FDE9D9" w:themeFill="accent6" w:themeFillTint="33"/>
        <w:ind w:left="540" w:hanging="540"/>
        <w:rPr>
          <w:b/>
          <w:noProof w:val="0"/>
          <w:color w:val="000000" w:themeColor="text1"/>
          <w:sz w:val="24"/>
          <w:szCs w:val="24"/>
          <w:lang w:val="ro-RO"/>
        </w:rPr>
      </w:pPr>
      <w:r w:rsidRPr="004E6DEB">
        <w:rPr>
          <w:b/>
          <w:noProof w:val="0"/>
          <w:color w:val="000000" w:themeColor="text1"/>
          <w:sz w:val="24"/>
          <w:szCs w:val="24"/>
          <w:lang w:val="ro-RO" w:eastAsia="ro-RO"/>
        </w:rPr>
        <w:t xml:space="preserve"> În domeniul relațiilor internaționale</w:t>
      </w:r>
    </w:p>
    <w:p w:rsidR="001A0F8A" w:rsidRPr="002D1C73" w:rsidRDefault="001A0F8A" w:rsidP="001A0F8A">
      <w:pPr>
        <w:pStyle w:val="BodyText"/>
        <w:ind w:left="540"/>
        <w:rPr>
          <w:b/>
          <w:i/>
          <w:noProof w:val="0"/>
          <w:color w:val="000000" w:themeColor="text1"/>
          <w:sz w:val="24"/>
          <w:szCs w:val="24"/>
          <w:lang w:val="ro-RO" w:eastAsia="ro-RO"/>
        </w:rPr>
      </w:pPr>
    </w:p>
    <w:p w:rsidR="008D5FF2" w:rsidRPr="002D1C73" w:rsidRDefault="005B71FD" w:rsidP="00F24605">
      <w:pPr>
        <w:jc w:val="both"/>
        <w:rPr>
          <w:rFonts w:eastAsia="Arial Unicode MS"/>
          <w:b/>
          <w:i/>
          <w:iCs/>
          <w:color w:val="000000" w:themeColor="text1"/>
          <w:lang w:val="ro-RO"/>
        </w:rPr>
      </w:pPr>
      <w:r w:rsidRPr="002D1C73">
        <w:rPr>
          <w:rFonts w:eastAsia="Arial Unicode MS"/>
          <w:b/>
          <w:i/>
          <w:iCs/>
          <w:color w:val="000000" w:themeColor="text1"/>
          <w:lang w:val="ro-RO"/>
        </w:rPr>
        <w:t>Aplicarea regulamentelor europene de coordonare a sistemelor de securitate socială și a acordurilor bilaterale din domeniul securității sociale la care România este parte:</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Participarea, directă sau prin formularea de propuneri și puncte de vedere la activitățile Comisiei Administrative pentru Coordonarea Sistemelor de Securitate Socială, în scopul aplicării noilor Regulamente de coordonare a sistemelor de securitate socială (CE) nr. 883/2004 şi nr. 987/2009, în domeniul pensiilor, al combaterii fraudelor și erorilor, precum și în domeniul legislației aplicabile</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Analizarea materialelor postate de Comisia administrativă pentru Coordonarea Sistemelor de Securitate Socială pe portalul CIRCABC - Centrul de resurse de comunicare şi informare pentru administraţii, angajatori şi cetăţeni - destinat comunicării şi diseminării informaţiilor referitoare la aplicarea dispoziţiilor regulamentelor europene de coordonare a sistemelor de securitate socială pentru experţii statelor membre (activitate desfășurată cu caracter permanent)</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s>
        <w:spacing w:after="0"/>
        <w:ind w:left="360"/>
        <w:jc w:val="both"/>
        <w:rPr>
          <w:color w:val="000000" w:themeColor="text1"/>
          <w:sz w:val="24"/>
          <w:szCs w:val="24"/>
        </w:rPr>
      </w:pPr>
      <w:r w:rsidRPr="004E6DEB">
        <w:rPr>
          <w:color w:val="000000" w:themeColor="text1"/>
          <w:sz w:val="24"/>
          <w:szCs w:val="24"/>
        </w:rPr>
        <w:t>Realizarea a 4 etape de monitorizare a cererilor de pensie comunitară, în cazul persoanelor care fac obiectul Memorandumului cu tema Implementarea Hotărârii Curții de Justiție a Uniunii Europene în cauzele conexate C-401/13 și C-432/13 Balazs și alții și conformarea României în acțiunea de încălcare a dreptului UE, Cauza C-2010/4109 infringement, cereri aflate în evidența caselor teritoriale de pensii până la data de 15.10.2015, rezultatele fiind comunicate MMJS și MAE</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s>
        <w:spacing w:after="0"/>
        <w:ind w:left="360"/>
        <w:jc w:val="both"/>
        <w:rPr>
          <w:color w:val="000000" w:themeColor="text1"/>
          <w:sz w:val="24"/>
          <w:szCs w:val="24"/>
        </w:rPr>
      </w:pPr>
      <w:r w:rsidRPr="004E6DEB">
        <w:rPr>
          <w:color w:val="000000" w:themeColor="text1"/>
          <w:sz w:val="24"/>
          <w:szCs w:val="24"/>
        </w:rPr>
        <w:lastRenderedPageBreak/>
        <w:t xml:space="preserve">Implementarea proiectului „Eficientizarea serviciilor oferite de </w:t>
      </w:r>
      <w:r w:rsidR="007D487E">
        <w:rPr>
          <w:color w:val="000000" w:themeColor="text1"/>
          <w:sz w:val="24"/>
          <w:szCs w:val="24"/>
        </w:rPr>
        <w:t>CNPP</w:t>
      </w:r>
      <w:r w:rsidRPr="004E6DEB">
        <w:rPr>
          <w:color w:val="000000" w:themeColor="text1"/>
          <w:sz w:val="24"/>
          <w:szCs w:val="24"/>
        </w:rPr>
        <w:t xml:space="preserve"> lucrătorilor migranți, în aplicarea regulamentelor europene de coordonare a sistemelor de securitate socială” (“Improving the services provided by the National House of Public Pensions to the migrant workers, related to the application of the European Regulations on Social Security Systems Coordination”), finanțat prin intermediul programului „RO18 Întărirea capacităţii şi cooperare instituţională între instituţiile publice, autorităţile locale şi regionale române şi norvegiene” (“RO 18 Capacity building and institutional cooperation between Romanian and Norwegian public institutions”)</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Realizarea de statistici referitoare la implementarea regulamentelor europene de coordonare a sistemelor de securitate socială și a acordurilor bilaterale din domeniul securității sociale la care România este parte</w:t>
      </w:r>
      <w:r w:rsidR="007D487E">
        <w:rPr>
          <w:color w:val="000000" w:themeColor="text1"/>
          <w:sz w:val="24"/>
          <w:szCs w:val="24"/>
        </w:rPr>
        <w:t>.</w:t>
      </w:r>
      <w:r w:rsidRPr="004E6DEB">
        <w:rPr>
          <w:color w:val="000000" w:themeColor="text1"/>
          <w:sz w:val="24"/>
          <w:szCs w:val="24"/>
        </w:rPr>
        <w:t xml:space="preserve"> </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Demararea formalităților necesare încheierii Protocolului de colaborare între </w:t>
      </w:r>
      <w:r w:rsidR="00B64A26">
        <w:rPr>
          <w:color w:val="000000" w:themeColor="text1"/>
          <w:sz w:val="24"/>
          <w:szCs w:val="24"/>
        </w:rPr>
        <w:t>CNPP</w:t>
      </w:r>
      <w:r w:rsidRPr="004E6DEB">
        <w:rPr>
          <w:color w:val="000000" w:themeColor="text1"/>
          <w:sz w:val="24"/>
          <w:szCs w:val="24"/>
        </w:rPr>
        <w:t xml:space="preserve"> și Institutul Național Confederal de Asistență (INCA) din Italia</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Elaborarea contribuţiei CNPP la Raportul Guvernului României privind îndeplinirea prevederilor Codului European de Securitate Socială pentru 2015</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 w:val="left" w:pos="360"/>
        </w:tabs>
        <w:spacing w:after="0"/>
        <w:ind w:left="360"/>
        <w:jc w:val="both"/>
        <w:rPr>
          <w:color w:val="000000" w:themeColor="text1"/>
          <w:sz w:val="24"/>
          <w:szCs w:val="24"/>
        </w:rPr>
      </w:pPr>
      <w:r w:rsidRPr="004E6DEB">
        <w:rPr>
          <w:color w:val="000000" w:themeColor="text1"/>
          <w:sz w:val="24"/>
          <w:szCs w:val="24"/>
        </w:rPr>
        <w:t>Elaborarea contribuției CNPP la cel de al 16-lea raport național cu privire la Carta Socială Europeană Revizuită pentru domeniul propriu de competență</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 w:val="left" w:pos="360"/>
        </w:tabs>
        <w:spacing w:after="0"/>
        <w:ind w:left="360"/>
        <w:jc w:val="both"/>
        <w:rPr>
          <w:color w:val="000000" w:themeColor="text1"/>
          <w:sz w:val="24"/>
          <w:szCs w:val="24"/>
        </w:rPr>
      </w:pPr>
      <w:r w:rsidRPr="004E6DEB">
        <w:rPr>
          <w:color w:val="000000" w:themeColor="text1"/>
          <w:sz w:val="24"/>
          <w:szCs w:val="24"/>
        </w:rPr>
        <w:t>Elaborarea Chestionarului privind colectarea informațiilor statistice referitoare la pensiile comunitare de bătrânețe, urmaș, invaliditate</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Elaborarea situaţiei statistice privind Documentele Portabile emise în cursul anului 2015, la solicitarea Comisiei Administrative pentru Coordonarea Sistemelor de Securitate Socială</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Elaborarea de puncte de vedere și formularea de răspunsuri la petiții:</w:t>
      </w:r>
      <w:r w:rsidRPr="004E6DEB">
        <w:rPr>
          <w:b/>
          <w:color w:val="000000" w:themeColor="text1"/>
          <w:sz w:val="24"/>
          <w:szCs w:val="24"/>
        </w:rPr>
        <w:t>1031</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Elaborarea de puncte de vedere și formularea de răspunsuri, la solicitările Comisiei Centrale de Contestații din cadrul CNPP, referitoare la contestațiile privind deciziile emise de CTP în baza  Regulamentelor europene și a acordurilor bilaterale din domeniul securității sociale la care România este parte: </w:t>
      </w:r>
      <w:r w:rsidRPr="004E6DEB">
        <w:rPr>
          <w:b/>
          <w:color w:val="000000" w:themeColor="text1"/>
          <w:sz w:val="24"/>
          <w:szCs w:val="24"/>
        </w:rPr>
        <w:t>52</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Acordarea a</w:t>
      </w:r>
      <w:r w:rsidRPr="004E6DEB">
        <w:rPr>
          <w:b/>
          <w:color w:val="000000" w:themeColor="text1"/>
          <w:sz w:val="24"/>
          <w:szCs w:val="24"/>
        </w:rPr>
        <w:t xml:space="preserve"> 1.500 de audienţe</w:t>
      </w:r>
      <w:r w:rsidRPr="004E6DEB">
        <w:rPr>
          <w:color w:val="000000" w:themeColor="text1"/>
          <w:sz w:val="24"/>
          <w:szCs w:val="24"/>
        </w:rPr>
        <w:t xml:space="preserve"> la sediul CNPP, referitoare la determinarea legislației aplicabile în cazul lucrătorilor migranți și la eliberarea documentelor portabile A1</w:t>
      </w:r>
      <w:r w:rsidR="007D487E">
        <w:rPr>
          <w:color w:val="000000" w:themeColor="text1"/>
          <w:sz w:val="24"/>
          <w:szCs w:val="24"/>
        </w:rPr>
        <w:t>.</w:t>
      </w:r>
      <w:r w:rsidRPr="004E6DEB">
        <w:rPr>
          <w:color w:val="000000" w:themeColor="text1"/>
          <w:sz w:val="24"/>
          <w:szCs w:val="24"/>
        </w:rPr>
        <w:t xml:space="preserve"> </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Acordarea a </w:t>
      </w:r>
      <w:r w:rsidRPr="004E6DEB">
        <w:rPr>
          <w:b/>
          <w:color w:val="000000" w:themeColor="text1"/>
          <w:sz w:val="24"/>
          <w:szCs w:val="24"/>
        </w:rPr>
        <w:t xml:space="preserve">350 de audienţe </w:t>
      </w:r>
      <w:r w:rsidRPr="004E6DEB">
        <w:rPr>
          <w:color w:val="000000" w:themeColor="text1"/>
          <w:sz w:val="24"/>
          <w:szCs w:val="24"/>
        </w:rPr>
        <w:t>la sediul CNPP, privind stabilirea prestațiilor de pensie, exportul prestaţiilor, în aplicarea dispoziţiilor Regulamentelor europene de coordonare a sistemelor de securitate socială (CEE) nr. 1408/71 şi 574/72, respectiv (CE) nr. 883/2004, 987/2009, precum și în aplicarea acordurilor bilaterale din domeniul securității sociale la care România este parte</w:t>
      </w:r>
      <w:r w:rsidR="007D487E">
        <w:rPr>
          <w:color w:val="000000" w:themeColor="text1"/>
          <w:sz w:val="24"/>
          <w:szCs w:val="24"/>
        </w:rPr>
        <w:t>.</w:t>
      </w:r>
      <w:r w:rsidRPr="004E6DEB">
        <w:rPr>
          <w:color w:val="000000" w:themeColor="text1"/>
          <w:sz w:val="24"/>
          <w:szCs w:val="24"/>
        </w:rPr>
        <w:t xml:space="preserve"> </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 xml:space="preserve">Acordarea a cca. </w:t>
      </w:r>
      <w:r w:rsidRPr="004E6DEB">
        <w:rPr>
          <w:b/>
          <w:color w:val="000000" w:themeColor="text1"/>
          <w:sz w:val="24"/>
          <w:szCs w:val="24"/>
        </w:rPr>
        <w:t xml:space="preserve">3.140 de audienţe telefonice </w:t>
      </w:r>
      <w:r w:rsidRPr="004E6DEB">
        <w:rPr>
          <w:color w:val="000000" w:themeColor="text1"/>
          <w:sz w:val="24"/>
          <w:szCs w:val="24"/>
        </w:rPr>
        <w:t>cu privire la determinarea legislației aplicabile în cazul lucrătorilor migranți, inclusiv cu privire la eliberarea documentului portabil A1 sau cu privire la stabilirea și plata pensiilor internaționale, exportul prestaţiilor, în aplicarea dispoziţiilor Regulamentelor europene de coordonare a sistemelor de securitate socială (CEE) nr. 1408/71 şi 574/72, respectiv (CE) nr. 883/2004, 987/2009, precum și în aplicarea acordurilor bilaterale din domeniul securității sociale la care România este parte</w:t>
      </w:r>
      <w:r w:rsidR="007D487E">
        <w:rPr>
          <w:color w:val="000000" w:themeColor="text1"/>
          <w:sz w:val="24"/>
          <w:szCs w:val="24"/>
        </w:rPr>
        <w:t>.</w:t>
      </w:r>
      <w:r w:rsidRPr="004E6DEB">
        <w:rPr>
          <w:color w:val="000000" w:themeColor="text1"/>
          <w:sz w:val="24"/>
          <w:szCs w:val="24"/>
        </w:rPr>
        <w:t xml:space="preserve"> </w:t>
      </w:r>
    </w:p>
    <w:p w:rsidR="008F7CD9" w:rsidRPr="002D1C73" w:rsidRDefault="004E6DEB" w:rsidP="008F7CD9">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Organizarea „Zilelor de consultanţă româno-maghiare în problemele asigurărilor de pensii”, eveniment ce avut loc la Budapesta și Debrecen/Szeged, în Ungaria, în perioada 14-17 noiembrie 2016</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426"/>
        </w:tabs>
        <w:spacing w:after="0"/>
        <w:ind w:left="426" w:hanging="426"/>
        <w:jc w:val="both"/>
        <w:rPr>
          <w:color w:val="000000" w:themeColor="text1"/>
          <w:sz w:val="24"/>
          <w:szCs w:val="24"/>
        </w:rPr>
      </w:pPr>
      <w:r w:rsidRPr="004E6DEB">
        <w:rPr>
          <w:color w:val="000000" w:themeColor="text1"/>
          <w:sz w:val="24"/>
          <w:szCs w:val="24"/>
        </w:rPr>
        <w:t xml:space="preserve">Reprezentarea </w:t>
      </w:r>
      <w:r w:rsidR="00B64A26">
        <w:rPr>
          <w:color w:val="000000" w:themeColor="text1"/>
          <w:sz w:val="24"/>
          <w:szCs w:val="24"/>
        </w:rPr>
        <w:t>CNPP</w:t>
      </w:r>
      <w:r w:rsidRPr="004E6DEB">
        <w:rPr>
          <w:color w:val="000000" w:themeColor="text1"/>
          <w:sz w:val="24"/>
          <w:szCs w:val="24"/>
        </w:rPr>
        <w:t>, în calitate de moderatori, la cea de-a 10 ediţie a Colocviului European intitulat „Mobilitatea şi Migraţia Forţei de Muncă”, ce a avut loc în perioada 26 – 27 septembrie 2016, la Berlin, în Germania</w:t>
      </w:r>
      <w:r w:rsidR="007D487E">
        <w:rPr>
          <w:color w:val="000000" w:themeColor="text1"/>
          <w:sz w:val="24"/>
          <w:szCs w:val="24"/>
        </w:rPr>
        <w:t>.</w:t>
      </w:r>
      <w:r w:rsidRPr="004E6DEB">
        <w:rPr>
          <w:color w:val="000000" w:themeColor="text1"/>
          <w:sz w:val="24"/>
          <w:szCs w:val="24"/>
        </w:rPr>
        <w:t xml:space="preserve"> </w:t>
      </w:r>
    </w:p>
    <w:p w:rsidR="008F7CD9" w:rsidRPr="002D1C73" w:rsidRDefault="004E6DEB" w:rsidP="008F7CD9">
      <w:pPr>
        <w:pStyle w:val="BodyTextIndent3"/>
        <w:numPr>
          <w:ilvl w:val="1"/>
          <w:numId w:val="15"/>
        </w:numPr>
        <w:tabs>
          <w:tab w:val="clear" w:pos="720"/>
        </w:tabs>
        <w:spacing w:after="0"/>
        <w:ind w:left="426" w:hanging="426"/>
        <w:jc w:val="both"/>
        <w:rPr>
          <w:color w:val="000000" w:themeColor="text1"/>
          <w:sz w:val="24"/>
          <w:szCs w:val="24"/>
        </w:rPr>
      </w:pPr>
      <w:r w:rsidRPr="004E6DEB">
        <w:rPr>
          <w:color w:val="000000" w:themeColor="text1"/>
          <w:sz w:val="24"/>
          <w:szCs w:val="24"/>
        </w:rPr>
        <w:t xml:space="preserve">Reprezentarea </w:t>
      </w:r>
      <w:r w:rsidR="00B64A26">
        <w:rPr>
          <w:color w:val="000000" w:themeColor="text1"/>
          <w:sz w:val="24"/>
          <w:szCs w:val="24"/>
        </w:rPr>
        <w:t>CNPP</w:t>
      </w:r>
      <w:r w:rsidRPr="004E6DEB">
        <w:rPr>
          <w:color w:val="000000" w:themeColor="text1"/>
          <w:sz w:val="24"/>
          <w:szCs w:val="24"/>
        </w:rPr>
        <w:t xml:space="preserve"> la cea de – a 113 - a Reuniune a Biroului Asociației Internaționale de Securitate Socială (AISS) și la Forumul Mondial de Securitate Socială, evenimente ce s-au desfășurat în perioada 13 – 18 noiembrie 2016, în Ciudad de Panama, Republica Panama</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426" w:hanging="426"/>
        <w:jc w:val="both"/>
        <w:rPr>
          <w:color w:val="000000" w:themeColor="text1"/>
          <w:sz w:val="24"/>
          <w:szCs w:val="24"/>
        </w:rPr>
      </w:pPr>
      <w:r w:rsidRPr="004E6DEB">
        <w:rPr>
          <w:color w:val="000000" w:themeColor="text1"/>
          <w:sz w:val="24"/>
          <w:szCs w:val="24"/>
        </w:rPr>
        <w:t>Actualizarea Declarației României potrivit prevederilor art. 9 al Regulamentului (CE) nr. 883/2004 privind coordonarea sistemelor de securitate socială</w:t>
      </w:r>
      <w:r w:rsidR="007D487E">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426" w:hanging="426"/>
        <w:jc w:val="both"/>
        <w:rPr>
          <w:color w:val="000000" w:themeColor="text1"/>
          <w:sz w:val="24"/>
          <w:szCs w:val="24"/>
        </w:rPr>
      </w:pPr>
      <w:r w:rsidRPr="004E6DEB">
        <w:rPr>
          <w:color w:val="000000" w:themeColor="text1"/>
          <w:sz w:val="24"/>
          <w:szCs w:val="24"/>
        </w:rPr>
        <w:t>Asigurarea asistenţei administrative privind utilizarea aplicaţiei MERCUR - sistem informatic pe care atât CNPP, cât şi CTP îl exploatează în implementarea regulamentelor europene de coordonare a sistemelor de securitate socială.</w:t>
      </w:r>
    </w:p>
    <w:p w:rsidR="00F24605" w:rsidRPr="002D1C73" w:rsidRDefault="00F24605" w:rsidP="008D5FF2">
      <w:pPr>
        <w:ind w:firstLine="720"/>
        <w:jc w:val="both"/>
        <w:rPr>
          <w:b/>
          <w:color w:val="000000" w:themeColor="text1"/>
          <w:lang w:val="ro-RO"/>
        </w:rPr>
      </w:pPr>
    </w:p>
    <w:p w:rsidR="005F4B14" w:rsidRPr="002D1C73" w:rsidRDefault="006D55DE" w:rsidP="005F4B14">
      <w:pPr>
        <w:jc w:val="both"/>
        <w:rPr>
          <w:rFonts w:eastAsia="Arial Unicode MS"/>
          <w:b/>
          <w:i/>
          <w:iCs/>
          <w:color w:val="000000" w:themeColor="text1"/>
          <w:lang w:val="ro-RO"/>
        </w:rPr>
      </w:pPr>
      <w:r w:rsidRPr="002D1C73">
        <w:rPr>
          <w:rFonts w:eastAsia="Arial Unicode MS"/>
          <w:b/>
          <w:i/>
          <w:iCs/>
          <w:color w:val="000000" w:themeColor="text1"/>
          <w:lang w:val="ro-RO"/>
        </w:rPr>
        <w:t>Activităţi</w:t>
      </w:r>
      <w:r>
        <w:rPr>
          <w:rFonts w:eastAsia="Arial Unicode MS"/>
          <w:b/>
          <w:i/>
          <w:iCs/>
          <w:color w:val="000000" w:themeColor="text1"/>
          <w:lang w:val="ro-RO"/>
        </w:rPr>
        <w:t xml:space="preserve"> </w:t>
      </w:r>
      <w:r w:rsidRPr="002D1C73">
        <w:rPr>
          <w:rFonts w:eastAsia="Arial Unicode MS"/>
          <w:b/>
          <w:i/>
          <w:iCs/>
          <w:color w:val="000000" w:themeColor="text1"/>
          <w:lang w:val="ro-RO"/>
        </w:rPr>
        <w:t>derulat</w:t>
      </w:r>
      <w:r>
        <w:rPr>
          <w:rFonts w:eastAsia="Arial Unicode MS"/>
          <w:b/>
          <w:i/>
          <w:iCs/>
          <w:color w:val="000000" w:themeColor="text1"/>
          <w:lang w:val="ro-RO"/>
        </w:rPr>
        <w:t>e î</w:t>
      </w:r>
      <w:r w:rsidR="005B71FD" w:rsidRPr="002D1C73">
        <w:rPr>
          <w:rFonts w:eastAsia="Arial Unicode MS"/>
          <w:b/>
          <w:i/>
          <w:iCs/>
          <w:color w:val="000000" w:themeColor="text1"/>
          <w:lang w:val="ro-RO"/>
        </w:rPr>
        <w:t>n calitate de organism de legătură pentru stabilirea pensiilor şi pentru acordarea ajutoarelor de deces</w:t>
      </w:r>
    </w:p>
    <w:p w:rsidR="008F7CD9" w:rsidRPr="002D1C73" w:rsidRDefault="004E6DEB" w:rsidP="00921DA4">
      <w:pPr>
        <w:pStyle w:val="BodyTextIndent3"/>
        <w:numPr>
          <w:ilvl w:val="1"/>
          <w:numId w:val="15"/>
        </w:numPr>
        <w:tabs>
          <w:tab w:val="clear" w:pos="720"/>
          <w:tab w:val="num" w:pos="426"/>
        </w:tabs>
        <w:spacing w:after="0"/>
        <w:ind w:left="426" w:hanging="426"/>
        <w:jc w:val="both"/>
        <w:rPr>
          <w:color w:val="000000" w:themeColor="text1"/>
          <w:sz w:val="24"/>
          <w:szCs w:val="24"/>
        </w:rPr>
      </w:pPr>
      <w:r w:rsidRPr="004E6DEB">
        <w:rPr>
          <w:color w:val="000000" w:themeColor="text1"/>
          <w:sz w:val="24"/>
          <w:szCs w:val="24"/>
        </w:rPr>
        <w:t xml:space="preserve">Înregistrarea și transmiterea a cca 15.500 de seturi de formulare de legătură pentru acordarea prestațiilor de pensie, primite din partea instituţiilor de asigurări sociale din statele membre ale </w:t>
      </w:r>
      <w:r w:rsidRPr="004E6DEB">
        <w:rPr>
          <w:color w:val="000000" w:themeColor="text1"/>
          <w:sz w:val="24"/>
          <w:szCs w:val="24"/>
        </w:rPr>
        <w:lastRenderedPageBreak/>
        <w:t>UE, SEE şi Elveţia, Turcia, Macedonia, Israel, Canada, Republica Moldova, Republica Coreea, Quebec</w:t>
      </w:r>
      <w:r w:rsidR="007977F6">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426" w:hanging="426"/>
        <w:jc w:val="both"/>
        <w:rPr>
          <w:color w:val="000000" w:themeColor="text1"/>
          <w:sz w:val="24"/>
          <w:szCs w:val="24"/>
        </w:rPr>
      </w:pPr>
      <w:r w:rsidRPr="004E6DEB">
        <w:rPr>
          <w:color w:val="000000" w:themeColor="text1"/>
          <w:sz w:val="24"/>
          <w:szCs w:val="24"/>
        </w:rPr>
        <w:t>Acordarea asistenţei de specialitate CTP în ceea ce priveşte procesarea dosarelor de pensie ale lucrătorilor migranţi: elaborarea unor puncte de vedere cu caracter metodologic referitor la aplicarea Regulamentelor europene și a acordurilor bilaterale din domeniul securității sociale la care România este parte; verificarea dosarelor de pensii comunitare; verificarea algoritmului de stabilire a drepturilor de pensie; consiliere pentru soluţionarea cererilor de pensie prin intermediul adreselor oficiale și informal, prin telefon, e-mail și la sediul CNPP (activități desfășurate cu caracter permanent)</w:t>
      </w:r>
      <w:r w:rsidR="007977F6">
        <w:rPr>
          <w:color w:val="000000" w:themeColor="text1"/>
          <w:sz w:val="24"/>
          <w:szCs w:val="24"/>
        </w:rPr>
        <w:t>.</w:t>
      </w:r>
    </w:p>
    <w:p w:rsidR="008F7CD9" w:rsidRPr="002D1C73" w:rsidRDefault="004E6DEB" w:rsidP="008F7CD9">
      <w:pPr>
        <w:pStyle w:val="BodyTextIndent3"/>
        <w:numPr>
          <w:ilvl w:val="1"/>
          <w:numId w:val="15"/>
        </w:numPr>
        <w:tabs>
          <w:tab w:val="clear" w:pos="720"/>
          <w:tab w:val="num" w:pos="-3960"/>
        </w:tabs>
        <w:spacing w:after="0"/>
        <w:ind w:left="426" w:hanging="426"/>
        <w:jc w:val="both"/>
        <w:rPr>
          <w:color w:val="000000" w:themeColor="text1"/>
          <w:sz w:val="24"/>
          <w:szCs w:val="24"/>
        </w:rPr>
      </w:pPr>
      <w:r w:rsidRPr="004E6DEB">
        <w:rPr>
          <w:color w:val="000000" w:themeColor="text1"/>
          <w:sz w:val="24"/>
          <w:szCs w:val="24"/>
        </w:rPr>
        <w:t>Întreprinderea de demersuri formale și informale către instituţii similare din statele membre ale UE, SEE și Elveția și din state cu care România aplică acorduri bilaterale din domeniul securității sociale, pentru soluționarea problemelor privind procesarea dosarelor de pensie în cazul lucrătorilor migranţi (activități desfășurate cu caracter permanent).</w:t>
      </w:r>
    </w:p>
    <w:p w:rsidR="005F4B14" w:rsidRPr="002D1C73" w:rsidRDefault="005F4B14" w:rsidP="005F4B14">
      <w:pPr>
        <w:tabs>
          <w:tab w:val="num" w:pos="720"/>
        </w:tabs>
        <w:ind w:left="284"/>
        <w:jc w:val="both"/>
        <w:rPr>
          <w:color w:val="000000" w:themeColor="text1"/>
          <w:lang w:val="ro-RO"/>
        </w:rPr>
      </w:pPr>
    </w:p>
    <w:p w:rsidR="007977F6" w:rsidRDefault="007977F6" w:rsidP="007977F6">
      <w:pPr>
        <w:jc w:val="both"/>
        <w:rPr>
          <w:rFonts w:eastAsia="Arial Unicode MS"/>
          <w:b/>
          <w:i/>
          <w:iCs/>
          <w:color w:val="000000" w:themeColor="text1"/>
          <w:lang w:val="ro-RO"/>
        </w:rPr>
      </w:pPr>
      <w:r w:rsidRPr="002D1C73">
        <w:rPr>
          <w:rFonts w:eastAsia="Arial Unicode MS"/>
          <w:b/>
          <w:i/>
          <w:iCs/>
          <w:color w:val="000000" w:themeColor="text1"/>
          <w:lang w:val="ro-RO"/>
        </w:rPr>
        <w:t>Activităţi</w:t>
      </w:r>
      <w:r>
        <w:rPr>
          <w:rFonts w:eastAsia="Arial Unicode MS"/>
          <w:b/>
          <w:i/>
          <w:iCs/>
          <w:color w:val="000000" w:themeColor="text1"/>
          <w:lang w:val="ro-RO"/>
        </w:rPr>
        <w:t xml:space="preserve"> </w:t>
      </w:r>
      <w:r w:rsidRPr="002D1C73">
        <w:rPr>
          <w:rFonts w:eastAsia="Arial Unicode MS"/>
          <w:b/>
          <w:i/>
          <w:iCs/>
          <w:color w:val="000000" w:themeColor="text1"/>
          <w:lang w:val="ro-RO"/>
        </w:rPr>
        <w:t>derulat</w:t>
      </w:r>
      <w:r>
        <w:rPr>
          <w:rFonts w:eastAsia="Arial Unicode MS"/>
          <w:b/>
          <w:i/>
          <w:iCs/>
          <w:color w:val="000000" w:themeColor="text1"/>
          <w:lang w:val="ro-RO"/>
        </w:rPr>
        <w:t>e î</w:t>
      </w:r>
      <w:r w:rsidRPr="002D1C73">
        <w:rPr>
          <w:rFonts w:eastAsia="Arial Unicode MS"/>
          <w:b/>
          <w:i/>
          <w:iCs/>
          <w:color w:val="000000" w:themeColor="text1"/>
          <w:lang w:val="ro-RO"/>
        </w:rPr>
        <w:t xml:space="preserve">n </w:t>
      </w:r>
      <w:r w:rsidR="005B71FD" w:rsidRPr="002D1C73">
        <w:rPr>
          <w:rFonts w:eastAsia="Arial Unicode MS"/>
          <w:b/>
          <w:i/>
          <w:iCs/>
          <w:color w:val="000000" w:themeColor="text1"/>
          <w:lang w:val="ro-RO"/>
        </w:rPr>
        <w:t>calitate de instituţie competentă pentru determinarea legislației aplicabile conform Regulamentelor nr. 1408/71, nr. 574/72, nr. 883/2004 şi nr. 987/2009, precum și acordurilor bilaterale din domeniul securității sociale la care România este parte</w:t>
      </w:r>
    </w:p>
    <w:p w:rsidR="00CC10D5" w:rsidRPr="007977F6" w:rsidRDefault="004E6DEB" w:rsidP="007977F6">
      <w:pPr>
        <w:pStyle w:val="ListParagraph"/>
        <w:numPr>
          <w:ilvl w:val="1"/>
          <w:numId w:val="17"/>
        </w:numPr>
        <w:tabs>
          <w:tab w:val="clear" w:pos="1440"/>
          <w:tab w:val="num" w:pos="426"/>
        </w:tabs>
        <w:ind w:left="426" w:hanging="426"/>
        <w:jc w:val="both"/>
        <w:rPr>
          <w:color w:val="000000" w:themeColor="text1"/>
        </w:rPr>
      </w:pPr>
      <w:r w:rsidRPr="004E6DEB">
        <w:rPr>
          <w:color w:val="000000" w:themeColor="text1"/>
          <w:lang w:val="ro-RO" w:eastAsia="ro-RO"/>
        </w:rPr>
        <w:t>Participarea la activitățile Grupului de Lucru Ad Hoc Posting Issues al cărui mandat are în vedere modificarea cadrului legal și procedural de determinare a legislației aplicabile în cazul lucrătorilor migranți (Titlul II din Regulamentul 883/2004)</w:t>
      </w:r>
      <w:r w:rsidR="007977F6">
        <w:rPr>
          <w:color w:val="000000" w:themeColor="text1"/>
          <w:lang w:val="ro-RO" w:eastAsia="ro-RO"/>
        </w:rPr>
        <w:t>.</w:t>
      </w:r>
    </w:p>
    <w:p w:rsidR="00CC10D5" w:rsidRPr="002D1C73" w:rsidRDefault="004E6DEB" w:rsidP="00CC10D5">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Determinarea legislației aplicabile lucrătorilor migranți:</w:t>
      </w:r>
    </w:p>
    <w:p w:rsidR="00BD326E" w:rsidRDefault="004E6DEB">
      <w:pPr>
        <w:pStyle w:val="ListParagraph"/>
        <w:numPr>
          <w:ilvl w:val="0"/>
          <w:numId w:val="53"/>
        </w:numPr>
        <w:ind w:left="714" w:hanging="357"/>
        <w:jc w:val="both"/>
        <w:rPr>
          <w:color w:val="000000" w:themeColor="text1"/>
          <w:lang w:val="ro-RO"/>
        </w:rPr>
      </w:pPr>
      <w:r w:rsidRPr="004E6DEB">
        <w:rPr>
          <w:color w:val="000000" w:themeColor="text1"/>
          <w:lang w:val="ro-RO"/>
        </w:rPr>
        <w:t xml:space="preserve">prin emiterea a </w:t>
      </w:r>
      <w:r w:rsidRPr="004E6DEB">
        <w:rPr>
          <w:b/>
          <w:color w:val="000000" w:themeColor="text1"/>
          <w:lang w:val="ro-RO"/>
        </w:rPr>
        <w:t xml:space="preserve">47.517 </w:t>
      </w:r>
      <w:r w:rsidRPr="004E6DEB">
        <w:rPr>
          <w:color w:val="000000" w:themeColor="text1"/>
          <w:lang w:val="ro-RO"/>
        </w:rPr>
        <w:t xml:space="preserve">de formulare care atestă aplicarea legislaţiei române de securitate socială, în cazul unor persoane care lucrează temporar pe teritoriul altui stat, respectiv simultan/alternativ pe teritoriul mai multor state membre; </w:t>
      </w:r>
    </w:p>
    <w:p w:rsidR="00BD326E" w:rsidRDefault="004E6DEB">
      <w:pPr>
        <w:pStyle w:val="ListParagraph"/>
        <w:numPr>
          <w:ilvl w:val="0"/>
          <w:numId w:val="53"/>
        </w:numPr>
        <w:ind w:left="714" w:hanging="357"/>
        <w:jc w:val="both"/>
        <w:rPr>
          <w:color w:val="000000" w:themeColor="text1"/>
          <w:lang w:val="ro-RO"/>
        </w:rPr>
      </w:pPr>
      <w:r w:rsidRPr="004E6DEB">
        <w:rPr>
          <w:color w:val="000000" w:themeColor="text1"/>
          <w:lang w:val="ro-RO"/>
        </w:rPr>
        <w:t xml:space="preserve">prin soluționarea a </w:t>
      </w:r>
      <w:r w:rsidRPr="004E6DEB">
        <w:rPr>
          <w:b/>
          <w:color w:val="000000" w:themeColor="text1"/>
          <w:lang w:val="ro-RO"/>
        </w:rPr>
        <w:t>4.000</w:t>
      </w:r>
      <w:r w:rsidRPr="004E6DEB">
        <w:rPr>
          <w:color w:val="000000" w:themeColor="text1"/>
          <w:lang w:val="ro-RO"/>
        </w:rPr>
        <w:t xml:space="preserve"> de cazuri de pluriactivitate, conform prevederilor art. 16 din Regulamentul (CE) nr. 987/2009;</w:t>
      </w:r>
    </w:p>
    <w:p w:rsidR="00BD326E" w:rsidRDefault="004E6DEB">
      <w:pPr>
        <w:pStyle w:val="ListParagraph"/>
        <w:numPr>
          <w:ilvl w:val="0"/>
          <w:numId w:val="53"/>
        </w:numPr>
        <w:ind w:left="714" w:hanging="357"/>
        <w:jc w:val="both"/>
        <w:rPr>
          <w:color w:val="000000" w:themeColor="text1"/>
          <w:lang w:val="ro-RO"/>
        </w:rPr>
      </w:pPr>
      <w:r w:rsidRPr="004E6DEB">
        <w:rPr>
          <w:color w:val="000000" w:themeColor="text1"/>
          <w:lang w:val="ro-RO"/>
        </w:rPr>
        <w:t xml:space="preserve">prin elaborarea de răspunsuri administrative de refuz de emitere de documente portabile A1 în cazul a </w:t>
      </w:r>
      <w:r w:rsidRPr="004E6DEB">
        <w:rPr>
          <w:b/>
          <w:color w:val="000000" w:themeColor="text1"/>
          <w:lang w:val="ro-RO"/>
        </w:rPr>
        <w:t>160</w:t>
      </w:r>
      <w:r w:rsidRPr="004E6DEB">
        <w:rPr>
          <w:color w:val="000000" w:themeColor="text1"/>
          <w:lang w:val="ro-RO"/>
        </w:rPr>
        <w:t xml:space="preserve"> de angajatori ai salariaţilor, respectiv în cazul lucrătorilor independenţi care nu pot face obiectul legislației de securitate socială din România pe durata exercitării temporare/simultane/alternative de activităţi pe teritoriul altui stat/mai multor state;</w:t>
      </w:r>
    </w:p>
    <w:p w:rsidR="00BD326E" w:rsidRDefault="004E6DEB">
      <w:pPr>
        <w:pStyle w:val="ListParagraph"/>
        <w:numPr>
          <w:ilvl w:val="0"/>
          <w:numId w:val="53"/>
        </w:numPr>
        <w:ind w:left="714" w:hanging="357"/>
        <w:jc w:val="both"/>
        <w:rPr>
          <w:color w:val="000000" w:themeColor="text1"/>
          <w:lang w:val="ro-RO"/>
        </w:rPr>
      </w:pPr>
      <w:r w:rsidRPr="004E6DEB">
        <w:rPr>
          <w:color w:val="000000" w:themeColor="text1"/>
          <w:lang w:val="ro-RO"/>
        </w:rPr>
        <w:t xml:space="preserve">prin emiterea a </w:t>
      </w:r>
      <w:r w:rsidRPr="004E6DEB">
        <w:rPr>
          <w:b/>
          <w:color w:val="000000" w:themeColor="text1"/>
          <w:lang w:val="ro-RO"/>
        </w:rPr>
        <w:t>64</w:t>
      </w:r>
      <w:r w:rsidRPr="004E6DEB">
        <w:rPr>
          <w:color w:val="000000" w:themeColor="text1"/>
          <w:lang w:val="ro-RO"/>
        </w:rPr>
        <w:t xml:space="preserve"> de formulare R/TR1 care atestă legislația aplicabilă, în baza Acordului între România şi Republica Turcia în domeniul securităţii sociale;</w:t>
      </w:r>
    </w:p>
    <w:p w:rsidR="00BD326E" w:rsidRDefault="004E6DEB">
      <w:pPr>
        <w:pStyle w:val="ListParagraph"/>
        <w:numPr>
          <w:ilvl w:val="0"/>
          <w:numId w:val="53"/>
        </w:numPr>
        <w:ind w:left="714" w:hanging="357"/>
        <w:jc w:val="both"/>
        <w:rPr>
          <w:color w:val="000000" w:themeColor="text1"/>
          <w:lang w:val="ro-RO"/>
        </w:rPr>
      </w:pPr>
      <w:r w:rsidRPr="004E6DEB">
        <w:rPr>
          <w:color w:val="000000" w:themeColor="text1"/>
          <w:lang w:val="ro-RO"/>
        </w:rPr>
        <w:t xml:space="preserve">prin convenirea a </w:t>
      </w:r>
      <w:r w:rsidRPr="004E6DEB">
        <w:rPr>
          <w:b/>
          <w:color w:val="000000" w:themeColor="text1"/>
          <w:lang w:val="ro-RO"/>
        </w:rPr>
        <w:t>600</w:t>
      </w:r>
      <w:r w:rsidRPr="004E6DEB">
        <w:rPr>
          <w:color w:val="000000" w:themeColor="text1"/>
          <w:lang w:val="ro-RO"/>
        </w:rPr>
        <w:t xml:space="preserve"> de excepţii de la regulile de determinare a legislaţiei aplicabile, în baza art. 16 al Regulamentului (CE) nr. 883/2004, pentru lucrătorii migranţi care activează în România, respectiv pentru lucrătorii din România care activează în Uniunea Europeană, Spaţiul Economic European şi în Elveţia;</w:t>
      </w:r>
    </w:p>
    <w:p w:rsidR="00BD326E" w:rsidRDefault="00BD326E">
      <w:pPr>
        <w:pStyle w:val="ListParagraph"/>
        <w:rPr>
          <w:rFonts w:eastAsia="Arial Unicode MS"/>
          <w:b/>
          <w:i/>
          <w:iCs/>
          <w:color w:val="000000" w:themeColor="text1"/>
          <w:lang w:val="ro-RO"/>
        </w:rPr>
      </w:pPr>
    </w:p>
    <w:p w:rsidR="00FC0E7C" w:rsidRPr="002D1C73" w:rsidRDefault="005B71FD" w:rsidP="00DE25B1">
      <w:pPr>
        <w:jc w:val="both"/>
        <w:rPr>
          <w:b/>
          <w:color w:val="000000" w:themeColor="text1"/>
          <w:lang w:val="ro-RO" w:eastAsia="ro-RO"/>
        </w:rPr>
      </w:pPr>
      <w:r w:rsidRPr="002D1C73">
        <w:rPr>
          <w:rFonts w:eastAsia="Arial Unicode MS"/>
          <w:b/>
          <w:i/>
          <w:iCs/>
          <w:color w:val="000000" w:themeColor="text1"/>
          <w:lang w:val="ro-RO"/>
        </w:rPr>
        <w:t>În domeniul negocierii acordurilor bilaterale de securitate socială</w:t>
      </w:r>
    </w:p>
    <w:p w:rsidR="00CC10D5" w:rsidRPr="002D1C73" w:rsidRDefault="004E6DEB" w:rsidP="00CC10D5">
      <w:pPr>
        <w:pStyle w:val="ListParagraph"/>
        <w:numPr>
          <w:ilvl w:val="1"/>
          <w:numId w:val="15"/>
        </w:numPr>
        <w:tabs>
          <w:tab w:val="clear" w:pos="720"/>
          <w:tab w:val="num" w:pos="-3960"/>
        </w:tabs>
        <w:ind w:left="360"/>
        <w:jc w:val="both"/>
        <w:rPr>
          <w:color w:val="000000" w:themeColor="text1"/>
          <w:lang w:val="ro-RO"/>
        </w:rPr>
      </w:pPr>
      <w:r w:rsidRPr="004E6DEB">
        <w:rPr>
          <w:color w:val="000000" w:themeColor="text1"/>
          <w:lang w:val="ro-RO" w:eastAsia="ro-RO"/>
        </w:rPr>
        <w:t>Reprezentarea delegaţiei române la cea de a doua rundă de negocieri a proiectului de text al Acordului între România şi Muntenegru în domeniul securității sociale, ce a avut loc în Podgorica, Muntenegru, în perioada 9-11 februarie 2016</w:t>
      </w:r>
      <w:r w:rsidR="00655DA2">
        <w:rPr>
          <w:color w:val="000000" w:themeColor="text1"/>
          <w:lang w:val="ro-RO" w:eastAsia="ro-RO"/>
        </w:rPr>
        <w:t>.</w:t>
      </w:r>
    </w:p>
    <w:p w:rsidR="00CC10D5" w:rsidRPr="002D1C73" w:rsidRDefault="004E6DEB" w:rsidP="00CC10D5">
      <w:pPr>
        <w:pStyle w:val="ListParagraph"/>
        <w:numPr>
          <w:ilvl w:val="1"/>
          <w:numId w:val="15"/>
        </w:numPr>
        <w:tabs>
          <w:tab w:val="clear" w:pos="720"/>
          <w:tab w:val="num" w:pos="-3960"/>
        </w:tabs>
        <w:ind w:left="360"/>
        <w:jc w:val="both"/>
        <w:rPr>
          <w:color w:val="000000" w:themeColor="text1"/>
          <w:lang w:val="ro-RO"/>
        </w:rPr>
      </w:pPr>
      <w:r w:rsidRPr="004E6DEB">
        <w:rPr>
          <w:color w:val="000000" w:themeColor="text1"/>
          <w:lang w:val="ro-RO" w:eastAsia="ro-RO"/>
        </w:rPr>
        <w:t>Reprezentarea delegaţiei române</w:t>
      </w:r>
      <w:r w:rsidRPr="004E6DEB">
        <w:rPr>
          <w:color w:val="000000" w:themeColor="text1"/>
          <w:lang w:val="ro-RO"/>
        </w:rPr>
        <w:t xml:space="preserve"> la întâlnirea tehnică preliminară organizată în vederea demarării negocierilor oficiale ale Acordului între România şi Republica Populară Chineză în domeniul securității sociale, eveniment ce a avut loc la Beijing, Republica Populară Chineză, în perioada 21 – 27 mai 2016</w:t>
      </w:r>
      <w:r w:rsidR="00655DA2">
        <w:rPr>
          <w:color w:val="000000" w:themeColor="text1"/>
          <w:lang w:val="ro-RO"/>
        </w:rPr>
        <w:t>.</w:t>
      </w:r>
    </w:p>
    <w:p w:rsidR="00CC10D5" w:rsidRPr="002D1C73" w:rsidRDefault="004E6DEB" w:rsidP="00CC10D5">
      <w:pPr>
        <w:pStyle w:val="ListParagraph"/>
        <w:numPr>
          <w:ilvl w:val="1"/>
          <w:numId w:val="15"/>
        </w:numPr>
        <w:tabs>
          <w:tab w:val="clear" w:pos="720"/>
        </w:tabs>
        <w:ind w:left="360"/>
        <w:jc w:val="both"/>
        <w:rPr>
          <w:color w:val="000000" w:themeColor="text1"/>
          <w:lang w:val="ro-RO"/>
        </w:rPr>
      </w:pPr>
      <w:r w:rsidRPr="004E6DEB">
        <w:rPr>
          <w:color w:val="000000" w:themeColor="text1"/>
          <w:lang w:val="ro-RO" w:eastAsia="ro-RO"/>
        </w:rPr>
        <w:t>Reprezentarea delegaţiei române la cea de a treia rundă de negocieri a proiectului de text al Acordului între România şi Muntenegru în domeniul securității sociale, precum și al Aranjamentului Administrativ de aplicare a Acordului, ce a avut loc la București, în perioada 13-15 septembrie 2016 şi asigurarea activităţilor de protocol</w:t>
      </w:r>
      <w:r w:rsidR="00655DA2">
        <w:rPr>
          <w:color w:val="000000" w:themeColor="text1"/>
          <w:lang w:val="ro-RO" w:eastAsia="ro-RO"/>
        </w:rPr>
        <w:t>.</w:t>
      </w:r>
    </w:p>
    <w:p w:rsidR="00CC10D5" w:rsidRPr="002D1C73" w:rsidRDefault="004E6DEB" w:rsidP="00CC10D5">
      <w:pPr>
        <w:pStyle w:val="ListParagraph"/>
        <w:numPr>
          <w:ilvl w:val="1"/>
          <w:numId w:val="15"/>
        </w:numPr>
        <w:tabs>
          <w:tab w:val="clear" w:pos="720"/>
          <w:tab w:val="num" w:pos="426"/>
        </w:tabs>
        <w:ind w:left="426" w:hanging="426"/>
        <w:jc w:val="both"/>
        <w:rPr>
          <w:color w:val="000000" w:themeColor="text1"/>
          <w:lang w:val="ro-RO"/>
        </w:rPr>
      </w:pPr>
      <w:r w:rsidRPr="004E6DEB">
        <w:rPr>
          <w:color w:val="000000" w:themeColor="text1"/>
          <w:lang w:val="ro-RO" w:eastAsia="ro-RO"/>
        </w:rPr>
        <w:t>Reprezentarea delegaţiei române</w:t>
      </w:r>
      <w:r w:rsidRPr="004E6DEB">
        <w:rPr>
          <w:color w:val="000000" w:themeColor="text1"/>
          <w:lang w:val="ro-RO"/>
        </w:rPr>
        <w:t xml:space="preserve">la prima rundă de negocieri a proiectului de Convenție între România și Republica Tunisiană în domeniul securității sociale, ce a avut loc la București, în perioada 13 - 15 decembrie 2016 </w:t>
      </w:r>
      <w:r w:rsidRPr="004E6DEB">
        <w:rPr>
          <w:color w:val="000000" w:themeColor="text1"/>
          <w:lang w:val="ro-RO" w:eastAsia="ro-RO"/>
        </w:rPr>
        <w:t>şi asigurarea activităţilor de protocol</w:t>
      </w:r>
      <w:r w:rsidR="00655DA2">
        <w:rPr>
          <w:color w:val="000000" w:themeColor="text1"/>
          <w:lang w:val="ro-RO" w:eastAsia="ro-RO"/>
        </w:rPr>
        <w:t>.</w:t>
      </w:r>
    </w:p>
    <w:p w:rsidR="00CC10D5" w:rsidRPr="002D1C73" w:rsidRDefault="004E6DEB" w:rsidP="00CC10D5">
      <w:pPr>
        <w:pStyle w:val="BodyTextIndent3"/>
        <w:numPr>
          <w:ilvl w:val="1"/>
          <w:numId w:val="15"/>
        </w:numPr>
        <w:tabs>
          <w:tab w:val="clear" w:pos="720"/>
          <w:tab w:val="num" w:pos="-3960"/>
        </w:tabs>
        <w:spacing w:after="0"/>
        <w:ind w:left="360"/>
        <w:jc w:val="both"/>
        <w:rPr>
          <w:color w:val="000000" w:themeColor="text1"/>
          <w:sz w:val="24"/>
          <w:szCs w:val="24"/>
        </w:rPr>
      </w:pPr>
      <w:r w:rsidRPr="004E6DEB">
        <w:rPr>
          <w:color w:val="000000" w:themeColor="text1"/>
          <w:sz w:val="24"/>
          <w:szCs w:val="24"/>
        </w:rPr>
        <w:t>Analizarea şi formularea de observaţii și propuneri asupra:</w:t>
      </w:r>
    </w:p>
    <w:p w:rsidR="00CC10D5" w:rsidRPr="002D1C73" w:rsidRDefault="004E6DEB" w:rsidP="00921DA4">
      <w:pPr>
        <w:numPr>
          <w:ilvl w:val="0"/>
          <w:numId w:val="8"/>
        </w:numPr>
        <w:ind w:left="709" w:hanging="283"/>
        <w:contextualSpacing/>
        <w:jc w:val="both"/>
        <w:rPr>
          <w:color w:val="000000" w:themeColor="text1"/>
          <w:lang w:val="ro-RO"/>
        </w:rPr>
      </w:pPr>
      <w:r w:rsidRPr="004E6DEB">
        <w:rPr>
          <w:color w:val="000000" w:themeColor="text1"/>
          <w:lang w:val="ro-RO"/>
        </w:rPr>
        <w:t xml:space="preserve"> Proiectului Acordului între România și Republica Chile în domeniul securității sociale;</w:t>
      </w:r>
    </w:p>
    <w:p w:rsidR="00CC10D5" w:rsidRPr="002D1C73" w:rsidRDefault="004E6DEB" w:rsidP="00921DA4">
      <w:pPr>
        <w:numPr>
          <w:ilvl w:val="0"/>
          <w:numId w:val="8"/>
        </w:numPr>
        <w:ind w:left="709" w:hanging="283"/>
        <w:contextualSpacing/>
        <w:jc w:val="both"/>
        <w:rPr>
          <w:color w:val="000000" w:themeColor="text1"/>
          <w:lang w:val="ro-RO"/>
        </w:rPr>
      </w:pPr>
      <w:r w:rsidRPr="004E6DEB">
        <w:rPr>
          <w:color w:val="000000" w:themeColor="text1"/>
          <w:lang w:val="ro-RO"/>
        </w:rPr>
        <w:t xml:space="preserve"> Proiectului Acordului între România și Australia în domeniul securității sociale;</w:t>
      </w:r>
    </w:p>
    <w:p w:rsidR="00CC10D5" w:rsidRPr="002D1C73" w:rsidRDefault="004E6DEB" w:rsidP="00921DA4">
      <w:pPr>
        <w:numPr>
          <w:ilvl w:val="0"/>
          <w:numId w:val="8"/>
        </w:numPr>
        <w:ind w:left="709" w:hanging="283"/>
        <w:contextualSpacing/>
        <w:jc w:val="both"/>
        <w:rPr>
          <w:color w:val="000000" w:themeColor="text1"/>
          <w:lang w:val="ro-RO"/>
        </w:rPr>
      </w:pPr>
      <w:r w:rsidRPr="004E6DEB">
        <w:rPr>
          <w:color w:val="000000" w:themeColor="text1"/>
          <w:lang w:val="ro-RO"/>
        </w:rPr>
        <w:t xml:space="preserve"> Proiectului Acordului între România şi Muntenegru în domeniul securității sociale;</w:t>
      </w:r>
    </w:p>
    <w:p w:rsidR="00CC10D5" w:rsidRPr="002D1C73" w:rsidRDefault="004E6DEB" w:rsidP="00921DA4">
      <w:pPr>
        <w:numPr>
          <w:ilvl w:val="0"/>
          <w:numId w:val="8"/>
        </w:numPr>
        <w:ind w:left="709" w:hanging="283"/>
        <w:contextualSpacing/>
        <w:jc w:val="both"/>
        <w:rPr>
          <w:color w:val="000000" w:themeColor="text1"/>
          <w:lang w:val="ro-RO"/>
        </w:rPr>
      </w:pPr>
      <w:r w:rsidRPr="004E6DEB">
        <w:rPr>
          <w:color w:val="000000" w:themeColor="text1"/>
          <w:lang w:val="ro-RO"/>
        </w:rPr>
        <w:t xml:space="preserve"> Proiectului Acordului între România şi Argentina în domeniul securității sociale;</w:t>
      </w:r>
    </w:p>
    <w:p w:rsidR="00921DA4" w:rsidRPr="002D1C73" w:rsidRDefault="004E6DEB" w:rsidP="00921DA4">
      <w:pPr>
        <w:numPr>
          <w:ilvl w:val="0"/>
          <w:numId w:val="8"/>
        </w:numPr>
        <w:ind w:left="709" w:hanging="283"/>
        <w:contextualSpacing/>
        <w:jc w:val="both"/>
        <w:rPr>
          <w:color w:val="000000" w:themeColor="text1"/>
          <w:lang w:val="ro-RO"/>
        </w:rPr>
      </w:pPr>
      <w:r w:rsidRPr="004E6DEB">
        <w:rPr>
          <w:color w:val="000000" w:themeColor="text1"/>
          <w:shd w:val="clear" w:color="auto" w:fill="FFFFFF"/>
          <w:lang w:val="ro-RO"/>
        </w:rPr>
        <w:lastRenderedPageBreak/>
        <w:t xml:space="preserve"> Proiectului de Convenție de securitate socială între România și Algeria;</w:t>
      </w:r>
    </w:p>
    <w:p w:rsidR="00BD326E" w:rsidRDefault="004E6DEB">
      <w:pPr>
        <w:numPr>
          <w:ilvl w:val="0"/>
          <w:numId w:val="8"/>
        </w:numPr>
        <w:ind w:left="709" w:hanging="283"/>
        <w:contextualSpacing/>
        <w:jc w:val="both"/>
        <w:rPr>
          <w:color w:val="000000" w:themeColor="text1"/>
          <w:lang w:val="ro-RO"/>
        </w:rPr>
      </w:pPr>
      <w:r w:rsidRPr="004E6DEB">
        <w:rPr>
          <w:color w:val="000000" w:themeColor="text1"/>
          <w:lang w:val="ro-RO"/>
        </w:rPr>
        <w:t xml:space="preserve">Proiectului Aranjamentului Administrativ de aplicare a Acordului dintre România și Republica Macedonia în domeniul asigurărilor sociale; </w:t>
      </w:r>
    </w:p>
    <w:p w:rsidR="00CC10D5" w:rsidRPr="002D1C73" w:rsidRDefault="004E6DEB" w:rsidP="00921DA4">
      <w:pPr>
        <w:pStyle w:val="ListParagraph"/>
        <w:numPr>
          <w:ilvl w:val="0"/>
          <w:numId w:val="71"/>
        </w:numPr>
        <w:ind w:left="709" w:hanging="283"/>
        <w:jc w:val="both"/>
        <w:rPr>
          <w:color w:val="000000" w:themeColor="text1"/>
          <w:lang w:val="ro-RO"/>
        </w:rPr>
      </w:pPr>
      <w:r w:rsidRPr="004E6DEB">
        <w:rPr>
          <w:color w:val="000000" w:themeColor="text1"/>
          <w:lang w:val="ro-RO"/>
        </w:rPr>
        <w:t xml:space="preserve"> Proiectului de Convenție între România și Republica Tunisiană în domeniul securității sociale. </w:t>
      </w:r>
    </w:p>
    <w:p w:rsidR="00CC10D5" w:rsidRPr="002D1C73" w:rsidRDefault="004E6DEB" w:rsidP="00CC10D5">
      <w:pPr>
        <w:pStyle w:val="ListParagraph"/>
        <w:numPr>
          <w:ilvl w:val="0"/>
          <w:numId w:val="70"/>
        </w:numPr>
        <w:tabs>
          <w:tab w:val="left" w:pos="284"/>
        </w:tabs>
        <w:ind w:left="426" w:hanging="284"/>
        <w:jc w:val="both"/>
        <w:rPr>
          <w:color w:val="000000" w:themeColor="text1"/>
          <w:lang w:val="ro-RO"/>
        </w:rPr>
      </w:pPr>
      <w:r w:rsidRPr="004E6DEB">
        <w:rPr>
          <w:color w:val="000000" w:themeColor="text1"/>
          <w:lang w:val="ro-RO"/>
        </w:rPr>
        <w:t>Elaborarea formularelor de legătură ce se utilizează în aplicarea Înțelegerii în domeniul securității sociale între Guvernul României și Guvernul Quebecului, semnată la Quebec, la 19 noiembrie 2013, ratificată prin Legea nr. 5/2015, publicată în Monitorul Oficial nr. 29 din 14.01.2015 și a Aranjamentului Administrativ pentru aplicarea Înțelegerii în domeniul securității sociale dintre Guvernul României și Guvernul Quebecului și a Protocolului la Aranjamentul Administrativ, semnate la Quebec, la 19 noiembrie 2013, aprobate prin H.G. nr. 346/2015, publicată în Monitorul Oficial nr. 372 din 28.05.2015</w:t>
      </w:r>
      <w:r w:rsidR="00655DA2">
        <w:rPr>
          <w:color w:val="000000" w:themeColor="text1"/>
          <w:lang w:val="ro-RO"/>
        </w:rPr>
        <w:t>.</w:t>
      </w:r>
    </w:p>
    <w:p w:rsidR="00CC10D5" w:rsidRPr="002D1C73" w:rsidRDefault="004E6DEB" w:rsidP="00CC10D5">
      <w:pPr>
        <w:pStyle w:val="ListParagraph"/>
        <w:numPr>
          <w:ilvl w:val="0"/>
          <w:numId w:val="70"/>
        </w:numPr>
        <w:tabs>
          <w:tab w:val="left" w:pos="284"/>
        </w:tabs>
        <w:ind w:left="426" w:hanging="284"/>
        <w:jc w:val="both"/>
        <w:rPr>
          <w:color w:val="000000" w:themeColor="text1"/>
          <w:lang w:val="ro-RO"/>
        </w:rPr>
      </w:pPr>
      <w:r w:rsidRPr="004E6DEB">
        <w:rPr>
          <w:color w:val="000000" w:themeColor="text1"/>
          <w:lang w:val="ro-RO"/>
        </w:rPr>
        <w:t>Elaborarea formularelor de legătură ce se utilizează în aplicarea Acordului dintre România și Republica Albania în domeniul securității sociale, semnat la București, la 27 februarie 2015, ratificat prin Legea nr. 336 din 18 decembrie 2015, publicată în M. Of. nr. 953 din 23 decembrie 2015</w:t>
      </w:r>
      <w:r w:rsidR="00655DA2">
        <w:rPr>
          <w:color w:val="000000" w:themeColor="text1"/>
          <w:lang w:val="ro-RO"/>
        </w:rPr>
        <w:t>.</w:t>
      </w:r>
    </w:p>
    <w:p w:rsidR="00CC10D5" w:rsidRPr="002D1C73" w:rsidRDefault="004E6DEB" w:rsidP="00CC10D5">
      <w:pPr>
        <w:pStyle w:val="ListParagraph"/>
        <w:numPr>
          <w:ilvl w:val="0"/>
          <w:numId w:val="70"/>
        </w:numPr>
        <w:tabs>
          <w:tab w:val="left" w:pos="284"/>
        </w:tabs>
        <w:ind w:left="426" w:hanging="284"/>
        <w:jc w:val="both"/>
        <w:rPr>
          <w:color w:val="000000" w:themeColor="text1"/>
          <w:lang w:val="ro-RO"/>
        </w:rPr>
      </w:pPr>
      <w:r w:rsidRPr="004E6DEB">
        <w:rPr>
          <w:color w:val="000000" w:themeColor="text1"/>
          <w:lang w:val="ro-RO"/>
        </w:rPr>
        <w:t>Elaborarea formularelor de legătură ce se utilizează în aplicarea Acordului dintre România şi Republica Macedonia în domeniul asigurărilor sociale, semnat la Bucureşti la 27 februarie 2006, ratificat prin Legea nr. 326 din 22/2007, publicată în Monitorul Oficial nr. 817 din 30 noiembrie 2007</w:t>
      </w:r>
      <w:r w:rsidR="00655DA2">
        <w:rPr>
          <w:color w:val="000000" w:themeColor="text1"/>
          <w:lang w:val="ro-RO"/>
        </w:rPr>
        <w:t>.</w:t>
      </w:r>
    </w:p>
    <w:p w:rsidR="00CC10D5" w:rsidRPr="002D1C73" w:rsidRDefault="004E6DEB" w:rsidP="00CC10D5">
      <w:pPr>
        <w:pStyle w:val="ListParagraph"/>
        <w:numPr>
          <w:ilvl w:val="0"/>
          <w:numId w:val="70"/>
        </w:numPr>
        <w:tabs>
          <w:tab w:val="left" w:pos="284"/>
        </w:tabs>
        <w:ind w:left="426" w:hanging="284"/>
        <w:jc w:val="both"/>
        <w:rPr>
          <w:color w:val="000000" w:themeColor="text1"/>
          <w:lang w:val="ro-RO"/>
        </w:rPr>
      </w:pPr>
      <w:r w:rsidRPr="004E6DEB">
        <w:rPr>
          <w:color w:val="000000" w:themeColor="text1"/>
          <w:lang w:val="ro-RO"/>
        </w:rPr>
        <w:t>Elaborarea formularelor de legătură ce se utilizează în aplicarea Acordului dintre România şi Republica Serbia în domeniul asigurărilor sociale.</w:t>
      </w:r>
    </w:p>
    <w:p w:rsidR="00FC0E7C" w:rsidRPr="002D1C73" w:rsidRDefault="00FC0E7C" w:rsidP="00265478">
      <w:pPr>
        <w:tabs>
          <w:tab w:val="left" w:pos="284"/>
        </w:tabs>
        <w:jc w:val="both"/>
        <w:rPr>
          <w:color w:val="000000" w:themeColor="text1"/>
          <w:lang w:val="ro-RO"/>
        </w:rPr>
      </w:pPr>
    </w:p>
    <w:p w:rsidR="00265478" w:rsidRPr="002D1C73" w:rsidRDefault="005B71FD" w:rsidP="002A6ED8">
      <w:pPr>
        <w:jc w:val="both"/>
        <w:rPr>
          <w:rFonts w:eastAsia="Arial Unicode MS"/>
          <w:b/>
          <w:i/>
          <w:iCs/>
          <w:color w:val="000000" w:themeColor="text1"/>
          <w:lang w:val="ro-RO"/>
        </w:rPr>
      </w:pPr>
      <w:r w:rsidRPr="002D1C73">
        <w:rPr>
          <w:rFonts w:eastAsia="Arial Unicode MS"/>
          <w:b/>
          <w:i/>
          <w:iCs/>
          <w:color w:val="000000" w:themeColor="text1"/>
          <w:lang w:val="ro-RO"/>
        </w:rPr>
        <w:t>În calitate de Punct național de contact pentru fraudă și erori</w:t>
      </w:r>
      <w:r w:rsidR="00D36C3C" w:rsidRPr="002D1C73">
        <w:rPr>
          <w:rFonts w:eastAsia="Arial Unicode MS"/>
          <w:b/>
          <w:i/>
          <w:iCs/>
          <w:color w:val="000000" w:themeColor="text1"/>
          <w:lang w:val="ro-RO"/>
        </w:rPr>
        <w:t>:</w:t>
      </w:r>
    </w:p>
    <w:p w:rsidR="00BD326E" w:rsidRDefault="004E6DEB">
      <w:pPr>
        <w:pStyle w:val="BodyTextIndent3"/>
        <w:numPr>
          <w:ilvl w:val="1"/>
          <w:numId w:val="15"/>
        </w:numPr>
        <w:tabs>
          <w:tab w:val="clear" w:pos="720"/>
          <w:tab w:val="num" w:pos="-3960"/>
        </w:tabs>
        <w:spacing w:after="0"/>
        <w:ind w:left="426" w:hanging="426"/>
        <w:jc w:val="both"/>
        <w:rPr>
          <w:color w:val="000000" w:themeColor="text1"/>
          <w:sz w:val="24"/>
          <w:szCs w:val="24"/>
          <w:lang w:eastAsia="en-US"/>
        </w:rPr>
      </w:pPr>
      <w:r w:rsidRPr="004E6DEB">
        <w:rPr>
          <w:color w:val="000000" w:themeColor="text1"/>
          <w:sz w:val="24"/>
          <w:szCs w:val="24"/>
          <w:lang w:eastAsia="en-US"/>
        </w:rPr>
        <w:t>Realizarea activităților care decurg din rolul CNPP ca Punct național de contact pentru fraudă și erori, în aplicarea Deciziei nr. H 5 privind cooperarea în domeniul combaterii fraudei şi a erorilor în temeiul Regulamentului (CE) nr. 883/2004 al Consiliului şi al Regulamentului (CE) nr. 987/2009 al Parlamentului European şi al Consiliului referitoare la coordonarea sistemelor de securitate socială, precum și în aplicarea Deciziei nr. A1 din 12 iunie 2009 în ceea ce privește stabilirea unei proceduri de dialog și conciliere privind validitatea documentelor, determinarea legislației aplicabile și acordarea de prestații în conformitate cu Regulamentul (CE) nr. 883/2004 al Parlamentului European și al Consiliului:</w:t>
      </w:r>
    </w:p>
    <w:p w:rsidR="00330D6B" w:rsidRPr="002D1C73" w:rsidRDefault="004E6DEB" w:rsidP="00330D6B">
      <w:pPr>
        <w:numPr>
          <w:ilvl w:val="0"/>
          <w:numId w:val="8"/>
        </w:numPr>
        <w:ind w:left="810" w:hanging="346"/>
        <w:contextualSpacing/>
        <w:jc w:val="both"/>
        <w:rPr>
          <w:color w:val="000000" w:themeColor="text1"/>
          <w:lang w:val="ro-RO"/>
        </w:rPr>
      </w:pPr>
      <w:r w:rsidRPr="004E6DEB">
        <w:rPr>
          <w:color w:val="000000" w:themeColor="text1"/>
          <w:lang w:val="ro-RO"/>
        </w:rPr>
        <w:t>Realizarea Raportului Național pe anul 2015 privind frauda și erorile</w:t>
      </w:r>
      <w:r w:rsidR="00655DA2">
        <w:rPr>
          <w:color w:val="000000" w:themeColor="text1"/>
          <w:lang w:val="ro-RO"/>
        </w:rPr>
        <w:t>.</w:t>
      </w:r>
    </w:p>
    <w:p w:rsidR="00330D6B" w:rsidRPr="002D1C73" w:rsidRDefault="004E6DEB" w:rsidP="00330D6B">
      <w:pPr>
        <w:numPr>
          <w:ilvl w:val="0"/>
          <w:numId w:val="8"/>
        </w:numPr>
        <w:ind w:left="810" w:hanging="346"/>
        <w:contextualSpacing/>
        <w:jc w:val="both"/>
        <w:rPr>
          <w:color w:val="000000" w:themeColor="text1"/>
          <w:lang w:val="ro-RO"/>
        </w:rPr>
      </w:pPr>
      <w:r w:rsidRPr="004E6DEB">
        <w:rPr>
          <w:color w:val="000000" w:themeColor="text1"/>
          <w:lang w:val="ro-RO"/>
        </w:rPr>
        <w:t>Colaborarea cu Inspecția Muncii/Agenția Națională de Administrare Fiscală/direcții regionale antifraudă fiscală, pentru furnizarea unor informaţii referitoare la anumite societăţi comerciale care detaşează lucrători migranţi în Uniunea Europeană</w:t>
      </w:r>
      <w:r w:rsidR="00655DA2">
        <w:rPr>
          <w:color w:val="000000" w:themeColor="text1"/>
          <w:lang w:val="ro-RO"/>
        </w:rPr>
        <w:t>.</w:t>
      </w:r>
    </w:p>
    <w:p w:rsidR="00330D6B" w:rsidRPr="002D1C73" w:rsidRDefault="004E6DEB" w:rsidP="00330D6B">
      <w:pPr>
        <w:numPr>
          <w:ilvl w:val="0"/>
          <w:numId w:val="8"/>
        </w:numPr>
        <w:ind w:left="810" w:hanging="346"/>
        <w:contextualSpacing/>
        <w:jc w:val="both"/>
        <w:rPr>
          <w:color w:val="000000" w:themeColor="text1"/>
          <w:lang w:val="ro-RO"/>
        </w:rPr>
      </w:pPr>
      <w:r w:rsidRPr="004E6DEB">
        <w:rPr>
          <w:color w:val="000000" w:themeColor="text1"/>
          <w:lang w:val="ro-RO"/>
        </w:rPr>
        <w:t>Corespondenţă cu diferite instituţii naţionale şi internaţionale pe teme de fraudă și erori, inclusiv soluţionarea a 105 solicitări privind frauda şi erorile, primite din partea Comisiei Administrative pentru Coordonarea Sistemelor de Securitate Socială (Bruxelles, Belgia) sau din partea unor instituţii sau organisme de control din statele membre ale UE (Germania, Belgia, Franța, Olanda)</w:t>
      </w:r>
      <w:r w:rsidR="00655DA2">
        <w:rPr>
          <w:color w:val="000000" w:themeColor="text1"/>
          <w:lang w:val="ro-RO"/>
        </w:rPr>
        <w:t>.</w:t>
      </w:r>
    </w:p>
    <w:p w:rsidR="00330D6B" w:rsidRPr="002D1C73" w:rsidRDefault="004E6DEB" w:rsidP="00330D6B">
      <w:pPr>
        <w:numPr>
          <w:ilvl w:val="0"/>
          <w:numId w:val="8"/>
        </w:numPr>
        <w:ind w:left="810" w:hanging="346"/>
        <w:contextualSpacing/>
        <w:jc w:val="both"/>
        <w:rPr>
          <w:color w:val="000000" w:themeColor="text1"/>
          <w:lang w:val="ro-RO"/>
        </w:rPr>
      </w:pPr>
      <w:r w:rsidRPr="004E6DEB">
        <w:rPr>
          <w:color w:val="000000" w:themeColor="text1"/>
          <w:lang w:val="ro-RO"/>
        </w:rPr>
        <w:t>Reprezentarea României la Întâlnirea experților Punctelor Naționale de Contact pentru Fraudă și Erori în domeniul securității sociale, eveniment ce s-a desfășurat în perioada 17 – 18 octombrie 2016, la Bruxelles (Belgia)</w:t>
      </w:r>
      <w:r w:rsidR="00655DA2">
        <w:rPr>
          <w:color w:val="000000" w:themeColor="text1"/>
          <w:lang w:val="ro-RO"/>
        </w:rPr>
        <w:t>.</w:t>
      </w:r>
    </w:p>
    <w:p w:rsidR="00330D6B" w:rsidRPr="002D1C73" w:rsidRDefault="004E6DEB" w:rsidP="00330D6B">
      <w:pPr>
        <w:numPr>
          <w:ilvl w:val="0"/>
          <w:numId w:val="8"/>
        </w:numPr>
        <w:ind w:left="851" w:hanging="425"/>
        <w:contextualSpacing/>
        <w:jc w:val="both"/>
        <w:rPr>
          <w:color w:val="000000" w:themeColor="text1"/>
          <w:lang w:val="ro-RO"/>
        </w:rPr>
      </w:pPr>
      <w:r w:rsidRPr="004E6DEB">
        <w:rPr>
          <w:color w:val="000000" w:themeColor="text1"/>
          <w:lang w:val="ro-RO"/>
        </w:rPr>
        <w:t>Reprezentarea Casei Naționale de Pensii Publice la lucrările Comisiei Administrative pentru Coordonarea Sistemelor de Securitate Socială, evenimente ce au avut loc în perioadele 19-20 octombrie 2016 și 14-15 decembrie 2016, la Bruxelles (Belgia), pentru a doua etapă a procedurii de dialog, prevăzută în Decizia nr. A 1 în ceea ce privește stabilirea unei proceduri de dialog și conciliere privind validitatea documentelor, determinarea legislației aplicabile și acordarea de prestații în conformitate cu Regulamentul (CE) nr. 883/2004 al Parlamentului European și al Consiliului, referitoare la SC Maritime solutions SRL.</w:t>
      </w:r>
    </w:p>
    <w:p w:rsidR="00DC66CC" w:rsidRPr="002D1C73" w:rsidRDefault="00DC66CC" w:rsidP="0094312A">
      <w:pPr>
        <w:jc w:val="both"/>
        <w:rPr>
          <w:color w:val="000000" w:themeColor="text1"/>
          <w:lang w:val="ro-RO"/>
        </w:rPr>
      </w:pPr>
    </w:p>
    <w:p w:rsidR="0094312A" w:rsidRPr="002D1C73" w:rsidRDefault="005B71FD" w:rsidP="0094312A">
      <w:pPr>
        <w:jc w:val="both"/>
        <w:rPr>
          <w:rFonts w:eastAsia="Arial Unicode MS"/>
          <w:b/>
          <w:i/>
          <w:iCs/>
          <w:color w:val="000000" w:themeColor="text1"/>
          <w:lang w:val="ro-RO"/>
        </w:rPr>
      </w:pPr>
      <w:r w:rsidRPr="002D1C73">
        <w:rPr>
          <w:rFonts w:eastAsia="Arial Unicode MS"/>
          <w:b/>
          <w:i/>
          <w:iCs/>
          <w:color w:val="000000" w:themeColor="text1"/>
          <w:lang w:val="ro-RO"/>
        </w:rPr>
        <w:t>Îndeplinirea formalităților  necesare pentru realizarea deplasărilor externe</w:t>
      </w:r>
    </w:p>
    <w:p w:rsidR="00330D6B" w:rsidRPr="002D1C73" w:rsidRDefault="004E6DEB" w:rsidP="00330D6B">
      <w:pPr>
        <w:jc w:val="both"/>
        <w:rPr>
          <w:color w:val="000000" w:themeColor="text1"/>
          <w:lang w:val="ro-RO" w:eastAsia="ro-RO"/>
        </w:rPr>
      </w:pPr>
      <w:r w:rsidRPr="004E6DEB">
        <w:rPr>
          <w:color w:val="000000" w:themeColor="text1"/>
          <w:lang w:val="ro-RO" w:eastAsia="ro-RO"/>
        </w:rPr>
        <w:t xml:space="preserve">În anul de referință, s-au efectuat formalitățile (redactare notă de oportunitate, notă de deplasare, notă pentru achiziţie servicii turistice, ordin de deplasare, achiziţie bilete pentru transport şi cazare, deviz estimativ deplasare, etc.) pentru </w:t>
      </w:r>
      <w:r w:rsidRPr="004E6DEB">
        <w:rPr>
          <w:b/>
          <w:color w:val="000000" w:themeColor="text1"/>
          <w:lang w:val="ro-RO" w:eastAsia="ro-RO"/>
        </w:rPr>
        <w:t>30 deplasări externe</w:t>
      </w:r>
      <w:r w:rsidRPr="004E6DEB">
        <w:rPr>
          <w:color w:val="000000" w:themeColor="text1"/>
          <w:lang w:val="ro-RO" w:eastAsia="ro-RO"/>
        </w:rPr>
        <w:t xml:space="preserve"> (reprezentări ale instituţiei noastre la conferinţe internaţionale, seminarii, runde de negociere şi vizite de studiu). </w:t>
      </w:r>
    </w:p>
    <w:p w:rsidR="00757256" w:rsidRPr="002D1C73" w:rsidRDefault="00757256" w:rsidP="000A3A74">
      <w:pPr>
        <w:ind w:left="567" w:firstLine="426"/>
        <w:jc w:val="both"/>
        <w:rPr>
          <w:b/>
          <w:color w:val="000000" w:themeColor="text1"/>
          <w:lang w:val="ro-RO"/>
        </w:rPr>
      </w:pPr>
    </w:p>
    <w:p w:rsidR="00D12D4F" w:rsidRPr="002D1C73" w:rsidRDefault="004E6DEB" w:rsidP="00FD3A1A">
      <w:pPr>
        <w:pStyle w:val="BodyText"/>
        <w:numPr>
          <w:ilvl w:val="1"/>
          <w:numId w:val="18"/>
        </w:numPr>
        <w:shd w:val="clear" w:color="auto" w:fill="FDE9D9" w:themeFill="accent6" w:themeFillTint="33"/>
        <w:ind w:left="450" w:hanging="450"/>
        <w:rPr>
          <w:b/>
          <w:noProof w:val="0"/>
          <w:color w:val="000000" w:themeColor="text1"/>
          <w:sz w:val="24"/>
          <w:szCs w:val="24"/>
          <w:lang w:val="ro-RO"/>
        </w:rPr>
      </w:pPr>
      <w:r w:rsidRPr="004E6DEB">
        <w:rPr>
          <w:b/>
          <w:bCs/>
          <w:noProof w:val="0"/>
          <w:color w:val="000000" w:themeColor="text1"/>
          <w:sz w:val="24"/>
          <w:szCs w:val="24"/>
          <w:lang w:val="ro-RO"/>
        </w:rPr>
        <w:lastRenderedPageBreak/>
        <w:t xml:space="preserve"> În domeniul juridic și contencios administrativ</w:t>
      </w:r>
    </w:p>
    <w:p w:rsidR="00D12D4F" w:rsidRPr="002D1C73" w:rsidRDefault="00D12D4F" w:rsidP="00D12D4F">
      <w:pPr>
        <w:pStyle w:val="BodyText"/>
        <w:ind w:left="450"/>
        <w:rPr>
          <w:b/>
          <w:noProof w:val="0"/>
          <w:color w:val="000000" w:themeColor="text1"/>
          <w:sz w:val="24"/>
          <w:szCs w:val="24"/>
          <w:lang w:val="ro-RO"/>
        </w:rPr>
      </w:pPr>
    </w:p>
    <w:p w:rsidR="00E0093D" w:rsidRPr="002D1C73" w:rsidRDefault="004E6DEB" w:rsidP="0094012C">
      <w:pPr>
        <w:jc w:val="both"/>
        <w:rPr>
          <w:b/>
          <w:i/>
          <w:color w:val="000000" w:themeColor="text1"/>
          <w:lang w:val="ro-RO"/>
        </w:rPr>
      </w:pPr>
      <w:r w:rsidRPr="004E6DEB">
        <w:rPr>
          <w:b/>
          <w:i/>
          <w:color w:val="000000" w:themeColor="text1"/>
          <w:lang w:val="ro-RO"/>
        </w:rPr>
        <w:t xml:space="preserve">Avizare - legislaţie: </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 xml:space="preserve">Elaborarea a </w:t>
      </w:r>
      <w:r w:rsidRPr="004E6DEB">
        <w:rPr>
          <w:b/>
          <w:color w:val="000000" w:themeColor="text1"/>
          <w:lang w:val="ro-RO"/>
        </w:rPr>
        <w:t>1113</w:t>
      </w:r>
      <w:r w:rsidRPr="004E6DEB">
        <w:rPr>
          <w:color w:val="000000" w:themeColor="text1"/>
          <w:lang w:val="ro-RO"/>
        </w:rPr>
        <w:t xml:space="preserve"> de puncte de vedere la adresele primite din partea persoanelor fizice şi juridice, instituţiilor publice (Ministerul Muncii şi Justiţiei Sociale, INEMRCM, alte instituţii), pentru aplicarea corectă a legislaţiei de asigurări sociale</w:t>
      </w:r>
      <w:r w:rsidR="00655DA2">
        <w:rPr>
          <w:color w:val="000000" w:themeColor="text1"/>
          <w:lang w:val="ro-RO"/>
        </w:rPr>
        <w:t>.</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Elaborarea de avize privind aplicarea corectă a legislaţiei din domeniul pensiilor şi legislaţiei muncii, la solicitarea conducerii CNPP şi a direcţiilor de specialitate din cadrul CNPP</w:t>
      </w:r>
      <w:r w:rsidR="00655DA2">
        <w:rPr>
          <w:color w:val="000000" w:themeColor="text1"/>
          <w:lang w:val="ro-RO"/>
        </w:rPr>
        <w:t>.</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Avizarea pentru legalitate</w:t>
      </w:r>
      <w:r w:rsidR="00DC4515">
        <w:rPr>
          <w:color w:val="000000" w:themeColor="text1"/>
          <w:lang w:val="ro-RO"/>
        </w:rPr>
        <w:t>:</w:t>
      </w:r>
    </w:p>
    <w:p w:rsidR="00BD326E" w:rsidRDefault="004E6DEB">
      <w:pPr>
        <w:pStyle w:val="ListParagraph"/>
        <w:numPr>
          <w:ilvl w:val="0"/>
          <w:numId w:val="138"/>
        </w:numPr>
        <w:jc w:val="both"/>
        <w:rPr>
          <w:color w:val="000000" w:themeColor="text1"/>
          <w:lang w:val="ro-RO"/>
        </w:rPr>
      </w:pPr>
      <w:r w:rsidRPr="004E6DEB">
        <w:rPr>
          <w:color w:val="000000" w:themeColor="text1"/>
          <w:lang w:val="ro-RO"/>
        </w:rPr>
        <w:t>a deciziilor şi ordinelor supuse aprobării preşedintelui CNPP</w:t>
      </w:r>
      <w:r w:rsidR="00DC4515" w:rsidRPr="00DC4515">
        <w:rPr>
          <w:color w:val="000000" w:themeColor="text1"/>
          <w:lang w:val="ro-RO"/>
        </w:rPr>
        <w:t xml:space="preserve">, precum și </w:t>
      </w:r>
      <w:r w:rsidRPr="004E6DEB">
        <w:rPr>
          <w:color w:val="000000" w:themeColor="text1"/>
          <w:lang w:val="ro-RO"/>
        </w:rPr>
        <w:t>a contractelor în care CNPP a fost parte</w:t>
      </w:r>
      <w:r w:rsidR="00DC4515">
        <w:rPr>
          <w:color w:val="000000" w:themeColor="text1"/>
          <w:lang w:val="ro-RO"/>
        </w:rPr>
        <w:t>,</w:t>
      </w:r>
    </w:p>
    <w:p w:rsidR="00BD326E" w:rsidRDefault="00DC4515">
      <w:pPr>
        <w:pStyle w:val="ListParagraph"/>
        <w:numPr>
          <w:ilvl w:val="0"/>
          <w:numId w:val="138"/>
        </w:numPr>
        <w:jc w:val="both"/>
        <w:rPr>
          <w:color w:val="000000" w:themeColor="text1"/>
          <w:lang w:val="ro-RO"/>
        </w:rPr>
      </w:pPr>
      <w:r>
        <w:rPr>
          <w:color w:val="000000" w:themeColor="text1"/>
          <w:lang w:val="ro-RO"/>
        </w:rPr>
        <w:t>a</w:t>
      </w:r>
      <w:r w:rsidR="004E6DEB" w:rsidRPr="004E6DEB">
        <w:rPr>
          <w:color w:val="000000" w:themeColor="text1"/>
          <w:lang w:val="ro-RO"/>
        </w:rPr>
        <w:t>vizarea şi întocmirea protocoalelor, convenţiilor şi actelor adiţionale încheiate de către CNPP</w:t>
      </w:r>
      <w:r>
        <w:rPr>
          <w:color w:val="000000" w:themeColor="text1"/>
          <w:lang w:val="ro-RO"/>
        </w:rPr>
        <w:t>;</w:t>
      </w:r>
    </w:p>
    <w:p w:rsidR="00DC4515" w:rsidRDefault="00DC4515" w:rsidP="00DC4515">
      <w:pPr>
        <w:pStyle w:val="ListParagraph"/>
        <w:numPr>
          <w:ilvl w:val="0"/>
          <w:numId w:val="138"/>
        </w:numPr>
        <w:jc w:val="both"/>
        <w:rPr>
          <w:color w:val="000000" w:themeColor="text1"/>
          <w:lang w:val="ro-RO"/>
        </w:rPr>
      </w:pPr>
      <w:r w:rsidRPr="00DC4515">
        <w:rPr>
          <w:color w:val="000000" w:themeColor="text1"/>
          <w:lang w:val="ro-RO"/>
        </w:rPr>
        <w:t xml:space="preserve">a </w:t>
      </w:r>
      <w:r w:rsidR="004E6DEB" w:rsidRPr="004E6DEB">
        <w:rPr>
          <w:color w:val="000000" w:themeColor="text1"/>
          <w:lang w:val="ro-RO"/>
        </w:rPr>
        <w:t>materialelor, rapoartelor, analizelor şi documentărilor pregătite de către direcţiile din structura CNPP, în scopul de a fi supuse analizei şi aprobării Consiliului de Administraţie</w:t>
      </w:r>
      <w:r w:rsidRPr="00DC4515">
        <w:rPr>
          <w:color w:val="000000" w:themeColor="text1"/>
          <w:lang w:val="ro-RO"/>
        </w:rPr>
        <w:t>;</w:t>
      </w:r>
    </w:p>
    <w:p w:rsidR="00BD326E" w:rsidRDefault="004E6DEB">
      <w:pPr>
        <w:pStyle w:val="ListParagraph"/>
        <w:numPr>
          <w:ilvl w:val="0"/>
          <w:numId w:val="138"/>
        </w:numPr>
        <w:jc w:val="both"/>
        <w:rPr>
          <w:color w:val="000000" w:themeColor="text1"/>
          <w:lang w:val="ro-RO"/>
        </w:rPr>
      </w:pPr>
      <w:r w:rsidRPr="004E6DEB">
        <w:rPr>
          <w:color w:val="000000" w:themeColor="text1"/>
          <w:lang w:val="ro-RO"/>
        </w:rPr>
        <w:t>a propunerilor de modificare a legislaţiei în materie, precum şi a circularelor transmise în teritoriu, în scopul aplicării unitare a legislaţiei din domeniul pensiilor şi altor drepturi de asigurări sociale</w:t>
      </w:r>
      <w:r w:rsidR="008373DF">
        <w:rPr>
          <w:color w:val="000000" w:themeColor="text1"/>
          <w:lang w:val="ro-RO"/>
        </w:rPr>
        <w:t>;</w:t>
      </w:r>
    </w:p>
    <w:p w:rsidR="00327AC9" w:rsidRPr="00DC4515" w:rsidRDefault="00DC4515" w:rsidP="00DC4515">
      <w:pPr>
        <w:pStyle w:val="ListParagraph"/>
        <w:numPr>
          <w:ilvl w:val="0"/>
          <w:numId w:val="138"/>
        </w:numPr>
        <w:jc w:val="both"/>
        <w:rPr>
          <w:color w:val="000000" w:themeColor="text1"/>
          <w:lang w:val="ro-RO"/>
        </w:rPr>
      </w:pPr>
      <w:r>
        <w:rPr>
          <w:color w:val="000000" w:themeColor="text1"/>
          <w:lang w:val="ro-RO"/>
        </w:rPr>
        <w:t xml:space="preserve">a </w:t>
      </w:r>
      <w:r w:rsidR="004E6DEB" w:rsidRPr="004E6DEB">
        <w:rPr>
          <w:color w:val="000000" w:themeColor="text1"/>
          <w:lang w:val="ro-RO"/>
        </w:rPr>
        <w:t>proiectelor de reglementări iniţiate de către compartimentele din cadrul CNPP, precum şi de către diverse organe centrale, în ceea ce privește tehnica legislativă şi corelarea cu alte acte normat</w:t>
      </w:r>
      <w:r w:rsidR="00430B6E" w:rsidRPr="00DC4515">
        <w:rPr>
          <w:color w:val="000000" w:themeColor="text1"/>
          <w:lang w:val="ro-RO"/>
        </w:rPr>
        <w:t>ive</w:t>
      </w:r>
      <w:r w:rsidR="00655DA2" w:rsidRPr="00DC4515">
        <w:rPr>
          <w:color w:val="000000" w:themeColor="text1"/>
          <w:lang w:val="ro-RO"/>
        </w:rPr>
        <w:t>.</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Colaborarea cu toate compartimentele din structura CNPP pentru aplicarea corectă a reglementărilor legale în vigoare</w:t>
      </w:r>
      <w:r w:rsidR="00655DA2">
        <w:rPr>
          <w:color w:val="000000" w:themeColor="text1"/>
          <w:lang w:val="ro-RO"/>
        </w:rPr>
        <w:t>.</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Participarea la elaborarea proiectelor de acte normative cu privire la organizarea şi funcţionarea CNPP (Statutul CNPP)</w:t>
      </w:r>
      <w:r w:rsidR="00655DA2">
        <w:rPr>
          <w:color w:val="000000" w:themeColor="text1"/>
          <w:lang w:val="ro-RO"/>
        </w:rPr>
        <w:t>.</w:t>
      </w:r>
    </w:p>
    <w:p w:rsidR="00BD326E" w:rsidRDefault="004E6DEB">
      <w:pPr>
        <w:pStyle w:val="ListParagraph"/>
        <w:numPr>
          <w:ilvl w:val="0"/>
          <w:numId w:val="107"/>
        </w:numPr>
        <w:ind w:left="426" w:hanging="426"/>
        <w:jc w:val="both"/>
        <w:rPr>
          <w:color w:val="000000" w:themeColor="text1"/>
          <w:lang w:val="ro-RO"/>
        </w:rPr>
      </w:pPr>
      <w:r w:rsidRPr="004E6DEB">
        <w:rPr>
          <w:color w:val="000000" w:themeColor="text1"/>
          <w:lang w:val="ro-RO"/>
        </w:rPr>
        <w:t>Formularea unor puncte de vedere la interpelări şi întrebări adresate ministrului MMFPS.</w:t>
      </w:r>
    </w:p>
    <w:p w:rsidR="00E0093D" w:rsidRPr="002D1C73" w:rsidRDefault="00E0093D" w:rsidP="00B31339">
      <w:pPr>
        <w:ind w:left="810"/>
        <w:contextualSpacing/>
        <w:jc w:val="both"/>
        <w:rPr>
          <w:color w:val="000000" w:themeColor="text1"/>
          <w:lang w:val="ro-RO"/>
        </w:rPr>
      </w:pPr>
    </w:p>
    <w:p w:rsidR="00E0093D" w:rsidRPr="002D1C73" w:rsidRDefault="004E6DEB" w:rsidP="001403AC">
      <w:pPr>
        <w:jc w:val="both"/>
        <w:rPr>
          <w:b/>
          <w:i/>
          <w:color w:val="000000" w:themeColor="text1"/>
          <w:lang w:val="ro-RO"/>
        </w:rPr>
      </w:pPr>
      <w:r w:rsidRPr="004E6DEB">
        <w:rPr>
          <w:b/>
          <w:i/>
          <w:color w:val="000000" w:themeColor="text1"/>
          <w:lang w:val="ro-RO"/>
        </w:rPr>
        <w:t>În domeniul juridic, contencios şi executare silită</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 xml:space="preserve">Întocmirea documentaţiei în </w:t>
      </w:r>
      <w:r w:rsidRPr="004E6DEB">
        <w:rPr>
          <w:b/>
          <w:color w:val="000000" w:themeColor="text1"/>
          <w:lang w:val="ro-RO"/>
        </w:rPr>
        <w:t>4.076</w:t>
      </w:r>
      <w:r w:rsidRPr="004E6DEB">
        <w:rPr>
          <w:color w:val="000000" w:themeColor="text1"/>
          <w:lang w:val="ro-RO"/>
        </w:rPr>
        <w:t xml:space="preserve"> cauze noi aflate pe rolul instanţelor de asigurări sociale, contencios administrativ, civile, penale, în care CNPP este parte</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 xml:space="preserve">Instrumentarea unui număr de </w:t>
      </w:r>
      <w:r w:rsidRPr="004E6DEB">
        <w:rPr>
          <w:b/>
          <w:color w:val="000000" w:themeColor="text1"/>
          <w:lang w:val="ro-RO"/>
        </w:rPr>
        <w:t>4.597</w:t>
      </w:r>
      <w:r w:rsidRPr="004E6DEB">
        <w:rPr>
          <w:color w:val="000000" w:themeColor="text1"/>
          <w:lang w:val="ro-RO"/>
        </w:rPr>
        <w:t xml:space="preserve"> dosare, atât cele noi intrate în 2016  cât și in cele din anii anteriori, delegând personal propriu, precum şi personal din cadrul CTP, în faţa instanţelor competente ce judecă litigiile de asigurări sociale, contencios administrativ, civile, penale, la judecarea acestora în prima instanţă sau în căi de atac</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Litigiile au avut ca obiect, în principal: contestarea deciziilor de pensionare emise de către CTP (motivate de modul de stabilire şi recalculare a pensiilor din sistemul unitar de pensii publice; recalcularea pensiilor prin luarea în calcul a perioadelor în care salarizarea s-a efectuat în acord global; actualizarea pensiilor pentru magistraţi; restituirea contribuţiei de asigurări sociale de sănătate; legi speciale; anularea actelor administrative; refuz de acordare a unor drepturi salariale; litigii de muncă; achiziţii publice; cauze penale; contestaţii la executare; ordonanţe preşedinţiale, anularea deciziilor de debit emise în temeiul Legii nr. 341/2004 a recunoştinţei faţă de eroii-martiri şi luptătorii care au contribuit la victoria Revoluţiei române din decembrie 1989, precum şi faţă de persoanele care şi-au jertfit viaţa sau au avut de suferit în urma revoltei muncitoreşti anticomuniste de la Braşov din noiembrie 1987, cu modificările și completările ulterioare</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 xml:space="preserve">Evidenţa şi întocmirea documentaţiei în </w:t>
      </w:r>
      <w:r w:rsidRPr="004E6DEB">
        <w:rPr>
          <w:b/>
          <w:color w:val="000000" w:themeColor="text1"/>
          <w:lang w:val="ro-RO"/>
        </w:rPr>
        <w:t>2.759</w:t>
      </w:r>
      <w:r w:rsidRPr="004E6DEB">
        <w:rPr>
          <w:color w:val="000000" w:themeColor="text1"/>
          <w:lang w:val="ro-RO"/>
        </w:rPr>
        <w:t xml:space="preserve"> cauze noi aflate pe rolul instanţelor de asigurări sociale, având ca obiect contestarea hotărârilor Comisiei Centrale de Contestaţii, emise în temeiul Legii nr. 263/2010 privind sistemul unitar de pensii publice, cu modificările și completările ulterioare. </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Îndrumarea şi monitorizarea structurilor teritoriale privind activitatea de contencios şi executare silită, prin emiterea de circulare aprobate de către conducerea CNPP</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Acordarea consultaţiilor zilnice/consiliere juridică pentru CTP privind legislaţia şi jurisdicţia asigurărilor sociale în care CTP au fost parte,  procedura de executare silită</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Monitorizarea semestrială a situaţiei privind gradul de soluţionare a litigiilor aflate pe rolul instanţelor de judecată, pentru fiecare CTP</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Solicitarea unor situații statistice tuturor CTP pentru desfășurarea  activității de constatare și recuperare a creanțelor prin executare silită</w:t>
      </w:r>
      <w:r w:rsidR="00655DA2">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 xml:space="preserve">Monitorizarea activității privind litigiile  în care au fost parte CTP, precum și gradul de soluționare al acestora  (la nivelul CTP-urilor au fost monitorizate un număr de </w:t>
      </w:r>
      <w:r w:rsidRPr="004E6DEB">
        <w:rPr>
          <w:b/>
          <w:color w:val="000000" w:themeColor="text1"/>
          <w:lang w:val="ro-RO"/>
        </w:rPr>
        <w:t xml:space="preserve">76.866 </w:t>
      </w:r>
      <w:r w:rsidRPr="004E6DEB">
        <w:rPr>
          <w:color w:val="000000" w:themeColor="text1"/>
          <w:lang w:val="ro-RO"/>
        </w:rPr>
        <w:t>litigii).</w:t>
      </w:r>
    </w:p>
    <w:p w:rsidR="00BD326E" w:rsidRDefault="00BD326E">
      <w:pPr>
        <w:ind w:left="426" w:hanging="426"/>
        <w:jc w:val="both"/>
        <w:rPr>
          <w:color w:val="000000" w:themeColor="text1"/>
          <w:lang w:val="ro-RO"/>
        </w:rPr>
      </w:pPr>
    </w:p>
    <w:p w:rsidR="00BD326E" w:rsidRDefault="004E6DEB">
      <w:pPr>
        <w:rPr>
          <w:b/>
          <w:i/>
          <w:lang w:val="ro-RO"/>
        </w:rPr>
      </w:pPr>
      <w:r w:rsidRPr="004E6DEB">
        <w:rPr>
          <w:b/>
          <w:i/>
          <w:lang w:val="ro-RO"/>
        </w:rPr>
        <w:t xml:space="preserve">Activitatea în </w:t>
      </w:r>
      <w:r w:rsidR="00DC4515">
        <w:rPr>
          <w:b/>
          <w:i/>
          <w:lang w:val="ro-RO"/>
        </w:rPr>
        <w:t xml:space="preserve">diverse comisii interne </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Evaluarea ofertelor depuse în vederea atribuirii contractelor de achiziţie publică pentru servicii hoteliere şi de restaurant pentru beneficiarii biletelor de odihnă, eliberate de către CNPP în anul 2016</w:t>
      </w:r>
      <w:r w:rsidR="00DC4515">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Soluţionarea contestaţiilor la procedura de atribuire a contractelor de achiziţie publică pentru servicii de tratament balnear, cazare şi masă pentru beneficiarii biletelor eliberate de către CNPP, aferente anului 2016</w:t>
      </w:r>
      <w:r w:rsidR="00DC4515">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Recepția serviciilor de prelucrare şi inventariere a fondului arhivistic şi de selecţionare a documentelor cu termen de prestare expirat. (Acord – cadru nr. 156/06.12.2011)</w:t>
      </w:r>
      <w:r w:rsidR="00DC4515">
        <w:rPr>
          <w:color w:val="000000" w:themeColor="text1"/>
          <w:lang w:val="ro-RO"/>
        </w:rPr>
        <w:t>.</w:t>
      </w:r>
    </w:p>
    <w:p w:rsidR="00BD326E" w:rsidRDefault="004E6DEB">
      <w:pPr>
        <w:pStyle w:val="ListParagraph"/>
        <w:numPr>
          <w:ilvl w:val="0"/>
          <w:numId w:val="108"/>
        </w:numPr>
        <w:ind w:left="426" w:hanging="426"/>
        <w:jc w:val="both"/>
        <w:rPr>
          <w:color w:val="000000" w:themeColor="text1"/>
          <w:lang w:val="ro-RO"/>
        </w:rPr>
      </w:pPr>
      <w:r w:rsidRPr="004E6DEB">
        <w:rPr>
          <w:color w:val="000000" w:themeColor="text1"/>
          <w:lang w:val="ro-RO"/>
        </w:rPr>
        <w:t>Casarea activelor fixe corporale și a obiectelor de inventar propuse pentru casare.</w:t>
      </w:r>
    </w:p>
    <w:p w:rsidR="00DC4515" w:rsidRPr="002D1C73" w:rsidRDefault="00DC4515" w:rsidP="00DC4515">
      <w:pPr>
        <w:pStyle w:val="ListParagraph"/>
        <w:ind w:left="426"/>
        <w:jc w:val="both"/>
        <w:rPr>
          <w:color w:val="000000" w:themeColor="text1"/>
          <w:lang w:val="ro-RO"/>
        </w:rPr>
      </w:pPr>
    </w:p>
    <w:p w:rsidR="009E729E" w:rsidRPr="002D1C73" w:rsidRDefault="004E6DEB" w:rsidP="00FD3A1A">
      <w:pPr>
        <w:pStyle w:val="BodyText"/>
        <w:numPr>
          <w:ilvl w:val="1"/>
          <w:numId w:val="18"/>
        </w:numPr>
        <w:shd w:val="clear" w:color="auto" w:fill="FDE9D9" w:themeFill="accent6" w:themeFillTint="33"/>
        <w:ind w:left="540" w:hanging="540"/>
        <w:rPr>
          <w:b/>
          <w:noProof w:val="0"/>
          <w:sz w:val="24"/>
          <w:szCs w:val="24"/>
          <w:lang w:val="ro-RO"/>
        </w:rPr>
      </w:pPr>
      <w:r w:rsidRPr="004E6DEB">
        <w:rPr>
          <w:b/>
          <w:bCs/>
          <w:noProof w:val="0"/>
          <w:sz w:val="24"/>
          <w:szCs w:val="24"/>
          <w:lang w:val="ro-RO"/>
        </w:rPr>
        <w:t>În domeniul economic și execuție bugetară</w:t>
      </w:r>
    </w:p>
    <w:p w:rsidR="00E44BC7" w:rsidRPr="002D1C73" w:rsidRDefault="00E44BC7" w:rsidP="00E44BC7">
      <w:pPr>
        <w:jc w:val="both"/>
        <w:rPr>
          <w:rFonts w:ascii="Trebuchet MS" w:hAnsi="Trebuchet MS"/>
          <w:b/>
          <w:bCs/>
          <w:i/>
          <w:lang w:val="ro-RO"/>
        </w:rPr>
      </w:pPr>
    </w:p>
    <w:p w:rsidR="00E44BC7" w:rsidRPr="002D1C73" w:rsidRDefault="00430B6E" w:rsidP="00E44BC7">
      <w:pPr>
        <w:jc w:val="both"/>
        <w:rPr>
          <w:b/>
          <w:bCs/>
          <w:i/>
          <w:lang w:val="ro-RO"/>
        </w:rPr>
      </w:pPr>
      <w:r w:rsidRPr="002D1C73">
        <w:rPr>
          <w:b/>
          <w:bCs/>
          <w:i/>
          <w:lang w:val="ro-RO"/>
        </w:rPr>
        <w:t>Financiar contabilitate şi execuţie bugetară:</w:t>
      </w:r>
    </w:p>
    <w:p w:rsidR="005F2955" w:rsidRPr="002D1C73" w:rsidRDefault="00430B6E" w:rsidP="00137EEE">
      <w:pPr>
        <w:numPr>
          <w:ilvl w:val="0"/>
          <w:numId w:val="21"/>
        </w:numPr>
        <w:tabs>
          <w:tab w:val="left" w:pos="426"/>
        </w:tabs>
        <w:ind w:left="426" w:hanging="426"/>
        <w:jc w:val="both"/>
        <w:rPr>
          <w:lang w:val="ro-RO"/>
        </w:rPr>
      </w:pPr>
      <w:r w:rsidRPr="002D1C73">
        <w:rPr>
          <w:lang w:val="ro-RO"/>
        </w:rPr>
        <w:t>Analiza</w:t>
      </w:r>
      <w:r w:rsidR="00F84BFD">
        <w:rPr>
          <w:lang w:val="ro-RO"/>
        </w:rPr>
        <w:t>rea</w:t>
      </w:r>
      <w:r w:rsidRPr="002D1C73">
        <w:rPr>
          <w:lang w:val="ro-RO"/>
        </w:rPr>
        <w:t>, centralizarea şi întocmirea situaţiilor financiare lunare trimestriale şi anuale ale bugetului asigurărilor sociale de stat, inclusiv cele ale sistemului de asigurare de muncă şi boli profesionale şi a bugetului de stat.</w:t>
      </w:r>
    </w:p>
    <w:p w:rsidR="005F2955" w:rsidRPr="002D1C73" w:rsidRDefault="00430B6E" w:rsidP="00137EEE">
      <w:pPr>
        <w:numPr>
          <w:ilvl w:val="0"/>
          <w:numId w:val="21"/>
        </w:numPr>
        <w:tabs>
          <w:tab w:val="left" w:pos="426"/>
        </w:tabs>
        <w:ind w:left="426" w:hanging="426"/>
        <w:jc w:val="both"/>
        <w:rPr>
          <w:lang w:val="ro-RO"/>
        </w:rPr>
      </w:pPr>
      <w:r w:rsidRPr="002D1C73">
        <w:rPr>
          <w:lang w:val="ro-RO"/>
        </w:rPr>
        <w:t>Elaborarea de analize comparative asupra execuţiei bugetului asigurărilor sociale de stat a perioadelor curente faţa de perioadele de anterioare</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Actualizarea planurilor de conturi şi a monografiilor contabile pentru toate bugetele</w:t>
      </w:r>
      <w:r w:rsidR="00F84BFD">
        <w:rPr>
          <w:lang w:val="ro-RO"/>
        </w:rPr>
        <w:t>.</w:t>
      </w:r>
      <w:r w:rsidRPr="002D1C73">
        <w:rPr>
          <w:lang w:val="ro-RO"/>
        </w:rPr>
        <w:t xml:space="preserve"> </w:t>
      </w:r>
    </w:p>
    <w:p w:rsidR="005F2955" w:rsidRPr="002D1C73" w:rsidRDefault="00430B6E" w:rsidP="00137EEE">
      <w:pPr>
        <w:numPr>
          <w:ilvl w:val="0"/>
          <w:numId w:val="21"/>
        </w:numPr>
        <w:tabs>
          <w:tab w:val="left" w:pos="426"/>
        </w:tabs>
        <w:ind w:left="426" w:hanging="426"/>
        <w:jc w:val="both"/>
        <w:rPr>
          <w:lang w:val="ro-RO"/>
        </w:rPr>
      </w:pPr>
      <w:r w:rsidRPr="002D1C73">
        <w:rPr>
          <w:lang w:val="ro-RO"/>
        </w:rPr>
        <w:t>Acordarea de consultanţă şi îndrumare metodologică a caselor teritoriale de pensii, în domeniul financiar– contabil</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Organizarea şi conducerea evidenţei sintetice şi analitice a angajamentelor bugetare, a angajamentelor legale şi a ordonanţării la plată a cheltuielilor bugetare, conform prevederilor OMFP nr. 1972/2002 privind angajarea, lichidarea, ordonanţarea şi plata cheltuielilor instituţiilor publice</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Efectuarea plăţilor către furnizorii de produse şi prestatorii de servicii cu care au existat incheiate contracte, inclusiv către unităţile de tratament balnear</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Virarea lunară a contribuţiilor către fondul de pensii administrate privat</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Întocmirea documentaţiilor de plată a salariilor şi a altor drepturi de natură salarială şi efectuarea plăţii acestora, pentru salariaţii din aparatul CNPP</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Stabilirea şi plata lunară a obligaţiilor de plată privind contribuţiile sociale obligatorii pentru salariaţii din aparatul CNPP</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Întocmirea şi  depunerea lunară a declaraţiilor referitoare la contribuţiile sociale obligatorii;</w:t>
      </w:r>
    </w:p>
    <w:p w:rsidR="005F2955" w:rsidRPr="002D1C73" w:rsidRDefault="00430B6E" w:rsidP="00137EEE">
      <w:pPr>
        <w:numPr>
          <w:ilvl w:val="0"/>
          <w:numId w:val="21"/>
        </w:numPr>
        <w:tabs>
          <w:tab w:val="left" w:pos="426"/>
        </w:tabs>
        <w:ind w:left="426" w:hanging="426"/>
        <w:jc w:val="both"/>
        <w:rPr>
          <w:lang w:val="ro-RO"/>
        </w:rPr>
      </w:pPr>
      <w:r w:rsidRPr="002D1C73">
        <w:rPr>
          <w:lang w:val="ro-RO"/>
        </w:rPr>
        <w:t>Întocmirea de situaţii statistice specifice</w:t>
      </w:r>
      <w:r w:rsidR="00F84BFD">
        <w:rPr>
          <w:lang w:val="ro-RO"/>
        </w:rPr>
        <w:t>.</w:t>
      </w:r>
      <w:r w:rsidRPr="002D1C73">
        <w:rPr>
          <w:lang w:val="ro-RO"/>
        </w:rPr>
        <w:t xml:space="preserve"> </w:t>
      </w:r>
    </w:p>
    <w:p w:rsidR="005F2955" w:rsidRPr="002D1C73" w:rsidRDefault="00430B6E" w:rsidP="00137EEE">
      <w:pPr>
        <w:numPr>
          <w:ilvl w:val="0"/>
          <w:numId w:val="21"/>
        </w:numPr>
        <w:tabs>
          <w:tab w:val="left" w:pos="426"/>
        </w:tabs>
        <w:ind w:left="426" w:hanging="426"/>
        <w:jc w:val="both"/>
        <w:rPr>
          <w:lang w:val="ro-RO"/>
        </w:rPr>
      </w:pPr>
      <w:r w:rsidRPr="002D1C73">
        <w:rPr>
          <w:lang w:val="ro-RO"/>
        </w:rPr>
        <w:t>Intocmirea documentaţiei in vederea recuperării sumelor datorate de alte instituţii pentru care CNPP efectuează servicii de tipărire a documentelor de plată(ANPIS, MMJS, BRC);</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Întocmirea lunară a situaţiilor privind monitorizarea cheltuielilor de personal</w:t>
      </w:r>
      <w:r w:rsidR="00F84BFD">
        <w:rPr>
          <w:lang w:val="ro-RO"/>
        </w:rPr>
        <w:t>.</w:t>
      </w:r>
    </w:p>
    <w:p w:rsidR="005F2955" w:rsidRPr="002D1C73" w:rsidRDefault="00430B6E" w:rsidP="00137EEE">
      <w:pPr>
        <w:numPr>
          <w:ilvl w:val="0"/>
          <w:numId w:val="21"/>
        </w:numPr>
        <w:tabs>
          <w:tab w:val="left" w:pos="426"/>
        </w:tabs>
        <w:ind w:left="426" w:hanging="426"/>
        <w:jc w:val="both"/>
        <w:rPr>
          <w:lang w:val="ro-RO"/>
        </w:rPr>
      </w:pPr>
      <w:r w:rsidRPr="002D1C73">
        <w:rPr>
          <w:lang w:val="ro-RO"/>
        </w:rPr>
        <w:t>Organizarea şi conducerea evidenţei contabile a proiectelor finanţate din fonduri externe nerambursabile.</w:t>
      </w:r>
    </w:p>
    <w:p w:rsidR="005F2955" w:rsidRPr="002D1C73" w:rsidRDefault="00F84BFD" w:rsidP="00137EEE">
      <w:pPr>
        <w:numPr>
          <w:ilvl w:val="0"/>
          <w:numId w:val="21"/>
        </w:numPr>
        <w:tabs>
          <w:tab w:val="left" w:pos="426"/>
        </w:tabs>
        <w:ind w:left="426" w:hanging="426"/>
        <w:jc w:val="both"/>
        <w:rPr>
          <w:lang w:val="ro-RO"/>
        </w:rPr>
      </w:pPr>
      <w:r>
        <w:rPr>
          <w:lang w:val="ro-RO"/>
        </w:rPr>
        <w:t>Î</w:t>
      </w:r>
      <w:r w:rsidR="00430B6E" w:rsidRPr="002D1C73">
        <w:rPr>
          <w:lang w:val="ro-RO"/>
        </w:rPr>
        <w:t>ndeplinire</w:t>
      </w:r>
      <w:r>
        <w:rPr>
          <w:lang w:val="ro-RO"/>
        </w:rPr>
        <w:t>a</w:t>
      </w:r>
      <w:r w:rsidR="00430B6E" w:rsidRPr="002D1C73">
        <w:rPr>
          <w:lang w:val="ro-RO"/>
        </w:rPr>
        <w:t xml:space="preserve"> măsuril</w:t>
      </w:r>
      <w:r>
        <w:rPr>
          <w:lang w:val="ro-RO"/>
        </w:rPr>
        <w:t>or</w:t>
      </w:r>
      <w:r w:rsidR="00430B6E" w:rsidRPr="002D1C73">
        <w:rPr>
          <w:lang w:val="ro-RO"/>
        </w:rPr>
        <w:t xml:space="preserve"> </w:t>
      </w:r>
      <w:r>
        <w:rPr>
          <w:lang w:val="ro-RO"/>
        </w:rPr>
        <w:t xml:space="preserve">dispuse </w:t>
      </w:r>
      <w:r w:rsidR="00430B6E" w:rsidRPr="002D1C73">
        <w:rPr>
          <w:lang w:val="ro-RO"/>
        </w:rPr>
        <w:t>de Curtea de Conturi a României</w:t>
      </w:r>
      <w:r>
        <w:rPr>
          <w:lang w:val="ro-RO"/>
        </w:rPr>
        <w:t>,</w:t>
      </w:r>
      <w:r w:rsidR="00430B6E" w:rsidRPr="002D1C73">
        <w:rPr>
          <w:lang w:val="ro-RO"/>
        </w:rPr>
        <w:t xml:space="preserve"> cu ocazia auditării conturilor de execuţiei anuale.</w:t>
      </w:r>
    </w:p>
    <w:p w:rsidR="00BD326E" w:rsidRDefault="00BD326E">
      <w:pPr>
        <w:pStyle w:val="ListParagraph"/>
        <w:tabs>
          <w:tab w:val="left" w:pos="360"/>
        </w:tabs>
        <w:ind w:left="360"/>
        <w:jc w:val="both"/>
        <w:rPr>
          <w:lang w:val="ro-RO"/>
        </w:rPr>
      </w:pPr>
    </w:p>
    <w:p w:rsidR="000D1B01" w:rsidRPr="002D1C73" w:rsidRDefault="00430B6E" w:rsidP="000D1B01">
      <w:pPr>
        <w:jc w:val="both"/>
        <w:rPr>
          <w:b/>
          <w:bCs/>
          <w:i/>
          <w:lang w:val="ro-RO"/>
        </w:rPr>
      </w:pPr>
      <w:r w:rsidRPr="002D1C73">
        <w:rPr>
          <w:b/>
          <w:bCs/>
          <w:i/>
          <w:lang w:val="ro-RO"/>
        </w:rPr>
        <w:t>Proiecţie bugetară şi  finanţarea cheltuielilor:</w:t>
      </w:r>
    </w:p>
    <w:p w:rsidR="00680EA2" w:rsidRPr="00006BB2" w:rsidRDefault="00680EA2" w:rsidP="00680EA2">
      <w:pPr>
        <w:pStyle w:val="ListParagraph"/>
        <w:numPr>
          <w:ilvl w:val="0"/>
          <w:numId w:val="21"/>
        </w:numPr>
        <w:tabs>
          <w:tab w:val="left" w:pos="360"/>
          <w:tab w:val="num" w:pos="2160"/>
        </w:tabs>
        <w:ind w:left="360"/>
        <w:jc w:val="both"/>
        <w:rPr>
          <w:lang w:val="ro-RO"/>
        </w:rPr>
      </w:pPr>
      <w:r w:rsidRPr="00006BB2">
        <w:rPr>
          <w:lang w:val="ro-RO"/>
        </w:rPr>
        <w:t>Asigurarea finanţării cheltuielilor privind plata pensiilor şi a celorlalte drepturi de asigurări sociale, care potrivit legii se finanţează din BASS, a cheltuielilor de întreţinere şi de funcţionare</w:t>
      </w:r>
      <w:r>
        <w:rPr>
          <w:lang w:val="ro-RO"/>
        </w:rPr>
        <w:t xml:space="preserve"> ale sistemului public de pensii</w:t>
      </w:r>
      <w:r w:rsidRPr="00006BB2">
        <w:rPr>
          <w:lang w:val="ro-RO"/>
        </w:rPr>
        <w:t>, inclusiv</w:t>
      </w:r>
      <w:r w:rsidRPr="00006BB2">
        <w:rPr>
          <w:bCs/>
          <w:lang w:val="ro-RO"/>
        </w:rPr>
        <w:t xml:space="preserve"> cele ale sistemului de asigurare </w:t>
      </w:r>
      <w:r>
        <w:rPr>
          <w:lang w:val="ro-RO"/>
        </w:rPr>
        <w:t xml:space="preserve">pentru accidente </w:t>
      </w:r>
      <w:r w:rsidRPr="00006BB2">
        <w:rPr>
          <w:bCs/>
          <w:lang w:val="ro-RO"/>
        </w:rPr>
        <w:t>de muncă şi boli profesionale</w:t>
      </w:r>
      <w:r w:rsidRPr="00006BB2">
        <w:rPr>
          <w:lang w:val="ro-RO"/>
        </w:rPr>
        <w:t>, precum şi a cheltuielilor privind plata prestaţiilor din BS</w:t>
      </w:r>
      <w:r>
        <w:rPr>
          <w:lang w:val="ro-RO"/>
        </w:rPr>
        <w:t>.</w:t>
      </w:r>
    </w:p>
    <w:p w:rsidR="00BD326E" w:rsidRDefault="00430B6E">
      <w:pPr>
        <w:numPr>
          <w:ilvl w:val="0"/>
          <w:numId w:val="21"/>
        </w:numPr>
        <w:tabs>
          <w:tab w:val="left" w:pos="426"/>
        </w:tabs>
        <w:ind w:left="426" w:hanging="426"/>
        <w:jc w:val="both"/>
        <w:rPr>
          <w:lang w:val="ro-RO"/>
        </w:rPr>
      </w:pPr>
      <w:r w:rsidRPr="002D1C73">
        <w:rPr>
          <w:lang w:val="ro-RO"/>
        </w:rPr>
        <w:t>Asigurarea finanţării cheltuielilor aferente proiectelor finanțate din fonduri externe nerambursabile, in care CNPP a avut  calitatea de beneficiar</w:t>
      </w:r>
      <w:r w:rsidR="00680EA2">
        <w:rPr>
          <w:lang w:val="ro-RO"/>
        </w:rPr>
        <w:t>.</w:t>
      </w:r>
    </w:p>
    <w:p w:rsidR="00BD326E" w:rsidRDefault="00430B6E">
      <w:pPr>
        <w:numPr>
          <w:ilvl w:val="0"/>
          <w:numId w:val="21"/>
        </w:numPr>
        <w:tabs>
          <w:tab w:val="left" w:pos="426"/>
        </w:tabs>
        <w:ind w:left="426" w:hanging="426"/>
        <w:jc w:val="both"/>
        <w:rPr>
          <w:lang w:val="ro-RO"/>
        </w:rPr>
      </w:pPr>
      <w:r w:rsidRPr="002D1C73">
        <w:rPr>
          <w:lang w:val="ro-RO"/>
        </w:rPr>
        <w:t>Transmiterea către MMJS a propunerilor  de rectificare ai BASS  pe anul 2016</w:t>
      </w:r>
      <w:r w:rsidR="00680EA2">
        <w:rPr>
          <w:lang w:val="ro-RO"/>
        </w:rPr>
        <w:t>.</w:t>
      </w:r>
    </w:p>
    <w:p w:rsidR="00680EA2" w:rsidRPr="00006BB2" w:rsidRDefault="00680EA2" w:rsidP="00680EA2">
      <w:pPr>
        <w:numPr>
          <w:ilvl w:val="0"/>
          <w:numId w:val="21"/>
        </w:numPr>
        <w:ind w:left="426" w:hanging="426"/>
        <w:jc w:val="both"/>
        <w:rPr>
          <w:lang w:val="ro-RO"/>
        </w:rPr>
      </w:pPr>
      <w:r w:rsidRPr="00006BB2">
        <w:rPr>
          <w:lang w:val="ro-RO"/>
        </w:rPr>
        <w:t>Repartizarea în p</w:t>
      </w:r>
      <w:r>
        <w:rPr>
          <w:lang w:val="ro-RO"/>
        </w:rPr>
        <w:t>lan</w:t>
      </w:r>
      <w:r w:rsidRPr="00006BB2">
        <w:rPr>
          <w:lang w:val="ro-RO"/>
        </w:rPr>
        <w:t xml:space="preserve"> teritorial şi pe trimestre a BASS</w:t>
      </w:r>
      <w:r>
        <w:rPr>
          <w:lang w:val="ro-RO"/>
        </w:rPr>
        <w:t xml:space="preserve"> </w:t>
      </w:r>
      <w:r w:rsidRPr="00006BB2">
        <w:rPr>
          <w:lang w:val="ro-RO"/>
        </w:rPr>
        <w:t>şi a BS, inclusiv a sistemului de asigurare pentru accidente de muncă şi boli profesionale, aprobate potrivit legii</w:t>
      </w:r>
      <w:r>
        <w:rPr>
          <w:lang w:val="ro-RO"/>
        </w:rPr>
        <w:t>.</w:t>
      </w:r>
    </w:p>
    <w:p w:rsidR="00BD326E" w:rsidRDefault="00430B6E">
      <w:pPr>
        <w:numPr>
          <w:ilvl w:val="0"/>
          <w:numId w:val="21"/>
        </w:numPr>
        <w:tabs>
          <w:tab w:val="left" w:pos="426"/>
        </w:tabs>
        <w:ind w:left="426" w:hanging="426"/>
        <w:jc w:val="both"/>
        <w:rPr>
          <w:lang w:val="ro-RO"/>
        </w:rPr>
      </w:pPr>
      <w:r w:rsidRPr="002D1C73">
        <w:rPr>
          <w:lang w:val="ro-RO"/>
        </w:rPr>
        <w:t xml:space="preserve">Fundamentarea şi propunerea spre aprobare a modificării programului bugetar pe trimestre şi/sau pe capitole de cheltuieli, precum şi între subdiviziuni ale clasificaţiei bugetare detaliate până la nivel de alineat. </w:t>
      </w:r>
    </w:p>
    <w:p w:rsidR="00BD326E" w:rsidRDefault="00680EA2">
      <w:pPr>
        <w:numPr>
          <w:ilvl w:val="0"/>
          <w:numId w:val="21"/>
        </w:numPr>
        <w:tabs>
          <w:tab w:val="left" w:pos="426"/>
        </w:tabs>
        <w:ind w:left="426" w:hanging="426"/>
        <w:jc w:val="both"/>
        <w:rPr>
          <w:lang w:val="ro-RO"/>
        </w:rPr>
      </w:pPr>
      <w:r w:rsidRPr="002D1C73">
        <w:rPr>
          <w:lang w:val="ro-RO"/>
        </w:rPr>
        <w:lastRenderedPageBreak/>
        <w:t>Elaborarea popunerilor pentru  legea bugetului de stat pe anul 2017, legii bugetului asigurărilor sociale de stat pe anul 2017 şi a  proiecţiei păna în anul 2020</w:t>
      </w:r>
      <w:r>
        <w:rPr>
          <w:lang w:val="ro-RO"/>
        </w:rPr>
        <w:t>.</w:t>
      </w:r>
    </w:p>
    <w:p w:rsidR="00BD326E" w:rsidRDefault="00BD326E">
      <w:pPr>
        <w:pStyle w:val="ListParagraph"/>
        <w:tabs>
          <w:tab w:val="left" w:pos="360"/>
        </w:tabs>
        <w:ind w:left="360"/>
        <w:jc w:val="both"/>
        <w:rPr>
          <w:lang w:val="ro-RO"/>
        </w:rPr>
      </w:pPr>
    </w:p>
    <w:p w:rsidR="000D1B01" w:rsidRPr="002D1C73" w:rsidRDefault="00430B6E" w:rsidP="00EF59D6">
      <w:pPr>
        <w:jc w:val="both"/>
        <w:rPr>
          <w:b/>
          <w:i/>
          <w:lang w:val="ro-RO"/>
        </w:rPr>
      </w:pPr>
      <w:r w:rsidRPr="002D1C73">
        <w:rPr>
          <w:b/>
          <w:i/>
          <w:lang w:val="ro-RO"/>
        </w:rPr>
        <w:t>Achiziţii publice:</w:t>
      </w:r>
    </w:p>
    <w:p w:rsidR="00BD326E" w:rsidRDefault="00430B6E">
      <w:pPr>
        <w:numPr>
          <w:ilvl w:val="0"/>
          <w:numId w:val="123"/>
        </w:numPr>
        <w:tabs>
          <w:tab w:val="left" w:pos="426"/>
        </w:tabs>
        <w:ind w:left="360" w:hanging="360"/>
        <w:jc w:val="both"/>
        <w:rPr>
          <w:lang w:val="ro-RO"/>
        </w:rPr>
      </w:pPr>
      <w:r w:rsidRPr="002D1C73">
        <w:rPr>
          <w:lang w:val="ro-RO"/>
        </w:rPr>
        <w:t>S-au aprobat şi completat listele de investiţii pentru obiectivele de investiţii derulate in cursul anului 2016</w:t>
      </w:r>
      <w:r w:rsidR="00B77560">
        <w:rPr>
          <w:lang w:val="ro-RO"/>
        </w:rPr>
        <w:t>.</w:t>
      </w:r>
    </w:p>
    <w:p w:rsidR="00BD326E" w:rsidRDefault="00B77560">
      <w:pPr>
        <w:numPr>
          <w:ilvl w:val="0"/>
          <w:numId w:val="123"/>
        </w:numPr>
        <w:tabs>
          <w:tab w:val="left" w:pos="426"/>
        </w:tabs>
        <w:ind w:left="360" w:hanging="360"/>
        <w:jc w:val="both"/>
        <w:rPr>
          <w:lang w:val="ro-RO"/>
        </w:rPr>
      </w:pPr>
      <w:r w:rsidRPr="002D1C73">
        <w:rPr>
          <w:lang w:val="ro-RO"/>
        </w:rPr>
        <w:t>S-au încheiat contractele subsecvente pentru anul 2016 pentru achiziţia de hârtie tehnica de calcul</w:t>
      </w:r>
    </w:p>
    <w:p w:rsidR="00B77560" w:rsidRPr="00B77560" w:rsidRDefault="00B77560" w:rsidP="00B77560">
      <w:pPr>
        <w:numPr>
          <w:ilvl w:val="0"/>
          <w:numId w:val="123"/>
        </w:numPr>
        <w:tabs>
          <w:tab w:val="left" w:pos="426"/>
        </w:tabs>
        <w:ind w:left="360" w:hanging="360"/>
        <w:jc w:val="both"/>
        <w:rPr>
          <w:lang w:val="ro-RO"/>
        </w:rPr>
      </w:pPr>
      <w:r w:rsidRPr="002D1C73">
        <w:rPr>
          <w:lang w:val="ro-RO"/>
        </w:rPr>
        <w:t>S-au aprobat şi efectuat reparaţii curente la sediile CNPP, precum şi la acele CTP-uri unde condiţiile de muncă impuneau acest lucru</w:t>
      </w:r>
      <w:r>
        <w:rPr>
          <w:lang w:val="ro-RO"/>
        </w:rPr>
        <w:t>.</w:t>
      </w:r>
      <w:r w:rsidRPr="002D1C73">
        <w:rPr>
          <w:lang w:val="ro-RO"/>
        </w:rPr>
        <w:t xml:space="preserve"> </w:t>
      </w:r>
    </w:p>
    <w:p w:rsidR="00BD326E" w:rsidRDefault="00430B6E">
      <w:pPr>
        <w:numPr>
          <w:ilvl w:val="0"/>
          <w:numId w:val="123"/>
        </w:numPr>
        <w:tabs>
          <w:tab w:val="left" w:pos="426"/>
        </w:tabs>
        <w:ind w:left="360" w:hanging="360"/>
        <w:jc w:val="both"/>
        <w:rPr>
          <w:lang w:val="ro-RO"/>
        </w:rPr>
      </w:pPr>
      <w:r w:rsidRPr="002D1C73">
        <w:rPr>
          <w:lang w:val="ro-RO"/>
        </w:rPr>
        <w:t xml:space="preserve">S-a organizat în luna decembrie 2016 o procedura de achizitie a serviciului de editare şi transmitere a certificatelor de stagiu, procedura ce se va finaliza şi se va derula </w:t>
      </w:r>
      <w:r w:rsidR="00137EEE" w:rsidRPr="002D1C73">
        <w:rPr>
          <w:lang w:val="ro-RO"/>
        </w:rPr>
        <w:t>în anul 2017</w:t>
      </w:r>
      <w:r w:rsidR="00B77560">
        <w:rPr>
          <w:lang w:val="ro-RO"/>
        </w:rPr>
        <w:t>.</w:t>
      </w:r>
    </w:p>
    <w:p w:rsidR="00BD326E" w:rsidRDefault="00137EEE">
      <w:pPr>
        <w:numPr>
          <w:ilvl w:val="0"/>
          <w:numId w:val="123"/>
        </w:numPr>
        <w:tabs>
          <w:tab w:val="left" w:pos="426"/>
          <w:tab w:val="left" w:pos="1440"/>
          <w:tab w:val="left" w:pos="426"/>
        </w:tabs>
        <w:ind w:left="360" w:hanging="360"/>
        <w:jc w:val="both"/>
        <w:rPr>
          <w:b/>
          <w:i/>
          <w:lang w:val="ro-RO"/>
        </w:rPr>
      </w:pPr>
      <w:r w:rsidRPr="002D1C73">
        <w:rPr>
          <w:lang w:val="ro-RO"/>
        </w:rPr>
        <w:t>S-a organizat, în luna  martie 2016, o procedură publică deschisă în vederea achiziţionării de servicii de tratament balnear, cazare şi masă pantru beneficiarii biletelor de tratament</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încheiat 66 de contracte pentru mai multe profile de tratament balnear cu diverşi prestatori de servicii şi un contract cu SC</w:t>
      </w:r>
      <w:r w:rsidR="00B77560">
        <w:rPr>
          <w:lang w:val="ro-RO"/>
        </w:rPr>
        <w:t xml:space="preserve"> </w:t>
      </w:r>
      <w:r w:rsidRPr="002D1C73">
        <w:rPr>
          <w:lang w:val="ro-RO"/>
        </w:rPr>
        <w:t>TBRCM</w:t>
      </w:r>
      <w:r w:rsidR="00B77560">
        <w:rPr>
          <w:lang w:val="ro-RO"/>
        </w:rPr>
        <w:t xml:space="preserve"> </w:t>
      </w:r>
      <w:r w:rsidRPr="002D1C73">
        <w:rPr>
          <w:lang w:val="ro-RO"/>
        </w:rPr>
        <w:t>SA</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efectuat zilnic suplimentări şi retrageri de bilete de tratament balnear, în urma adreselor transmise de casele teritoriale de pensii precum şi de prestatorii de servicii, în vederea redistribuirii locurilor nevalorificate în perioadele anterioare şi în limita locurilor disponibile (prin aplicaţia informatică SPA)</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soluţionat în scris sesizările formulate de petenţi cu privire la legislaţia în baza căreia se acordă bilete de tratament balnear</w:t>
      </w:r>
      <w:r w:rsidR="00B77560">
        <w:rPr>
          <w:lang w:val="ro-RO"/>
        </w:rPr>
        <w:t>.</w:t>
      </w:r>
      <w:r w:rsidRPr="002D1C73">
        <w:rPr>
          <w:lang w:val="ro-RO"/>
        </w:rPr>
        <w:t xml:space="preserve"> </w:t>
      </w:r>
    </w:p>
    <w:p w:rsidR="00BD326E" w:rsidRDefault="00137EEE">
      <w:pPr>
        <w:numPr>
          <w:ilvl w:val="0"/>
          <w:numId w:val="123"/>
        </w:numPr>
        <w:tabs>
          <w:tab w:val="left" w:pos="426"/>
          <w:tab w:val="left" w:pos="720"/>
          <w:tab w:val="left" w:pos="180"/>
          <w:tab w:val="left" w:pos="426"/>
        </w:tabs>
        <w:ind w:left="360" w:hanging="360"/>
        <w:jc w:val="both"/>
        <w:rPr>
          <w:lang w:val="ro-RO"/>
        </w:rPr>
      </w:pPr>
      <w:r w:rsidRPr="002D1C73">
        <w:rPr>
          <w:lang w:val="ro-RO"/>
        </w:rPr>
        <w:t>S-au rezolvat  problemele semnalate de casele teritoriale de pensii legate de aplicaţia SPA</w:t>
      </w:r>
      <w:r w:rsidR="00B77560">
        <w:rPr>
          <w:lang w:val="ro-RO"/>
        </w:rPr>
        <w:t>.</w:t>
      </w:r>
      <w:r w:rsidRPr="002D1C73">
        <w:rPr>
          <w:lang w:val="ro-RO"/>
        </w:rPr>
        <w:t xml:space="preserve">    </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întocmit statistici referitoare la gradul de valorificare al biletelor de tratament balnear, la nivel de serie pentru fiecare unitate de cazare, societate, judeţ</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 urmărit valorificarea gratuităţilor de  bilete de tratament balnear pe categorii de beneficiari la nivel de judeţ</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transmis către C</w:t>
      </w:r>
      <w:r w:rsidR="00B77560">
        <w:rPr>
          <w:lang w:val="ro-RO"/>
        </w:rPr>
        <w:t>T</w:t>
      </w:r>
      <w:r w:rsidRPr="002D1C73">
        <w:rPr>
          <w:lang w:val="ro-RO"/>
        </w:rPr>
        <w:t>P  puncte de vedere, în timp util, cu privire la modul de interpretare a reglementărilor din domeniul achiziţiilor publice</w:t>
      </w:r>
      <w:r w:rsidR="00B77560">
        <w:rPr>
          <w:lang w:val="ro-RO"/>
        </w:rPr>
        <w:t>.</w:t>
      </w:r>
      <w:r w:rsidRPr="002D1C73">
        <w:rPr>
          <w:lang w:val="ro-RO"/>
        </w:rPr>
        <w:t xml:space="preserve"> </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Au fost identificate unele probleme apărute în aplicarea reglementărilor din domeniul achiziţiilor publice, inclusiv o analiză a acestora pentru o abordare unitară</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 xml:space="preserve">S-a aprobat achiziţionarea de servicii şi de materiale de către casele teritoriale de pensii </w:t>
      </w:r>
      <w:r w:rsidR="00430B6E" w:rsidRPr="002D1C73">
        <w:rPr>
          <w:rFonts w:ascii="Calibri" w:eastAsia="Calibri" w:hAnsi="Calibri" w:cs="Calibri"/>
          <w:lang w:val="ro-RO"/>
        </w:rPr>
        <w:t>ȋ</w:t>
      </w:r>
      <w:r w:rsidRPr="002D1C73">
        <w:rPr>
          <w:lang w:val="ro-RO"/>
        </w:rPr>
        <w:t>n limita fondurilor existente</w:t>
      </w:r>
      <w:r w:rsidR="00B77560">
        <w:rPr>
          <w:lang w:val="ro-RO"/>
        </w:rPr>
        <w:t>.</w:t>
      </w:r>
      <w:r w:rsidRPr="002D1C73">
        <w:rPr>
          <w:lang w:val="ro-RO"/>
        </w:rPr>
        <w:t xml:space="preserve"> </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S-au dus la îndeplinire măsurile lăsate de Curtea de Conturi a României cu ocazia auditării conturilor de execuţie anuale</w:t>
      </w:r>
      <w:r w:rsidR="00B77560">
        <w:rPr>
          <w:lang w:val="ro-RO"/>
        </w:rPr>
        <w:t>.</w:t>
      </w:r>
    </w:p>
    <w:p w:rsidR="00BD326E" w:rsidRDefault="00137EEE">
      <w:pPr>
        <w:numPr>
          <w:ilvl w:val="0"/>
          <w:numId w:val="123"/>
        </w:numPr>
        <w:tabs>
          <w:tab w:val="left" w:pos="426"/>
          <w:tab w:val="left" w:pos="720"/>
          <w:tab w:val="left" w:pos="426"/>
          <w:tab w:val="left" w:pos="540"/>
        </w:tabs>
        <w:ind w:left="360" w:hanging="360"/>
        <w:jc w:val="both"/>
        <w:rPr>
          <w:lang w:val="ro-RO"/>
        </w:rPr>
      </w:pPr>
      <w:r w:rsidRPr="002D1C73">
        <w:rPr>
          <w:lang w:val="ro-RO"/>
        </w:rPr>
        <w:t xml:space="preserve">S-au publicat </w:t>
      </w:r>
      <w:r w:rsidR="00430B6E" w:rsidRPr="002D1C73">
        <w:rPr>
          <w:rFonts w:ascii="Calibri" w:eastAsia="Calibri" w:hAnsi="Calibri" w:cs="Calibri"/>
          <w:lang w:val="ro-RO"/>
        </w:rPr>
        <w:t>ȋ</w:t>
      </w:r>
      <w:r w:rsidRPr="002D1C73">
        <w:rPr>
          <w:lang w:val="ro-RO"/>
        </w:rPr>
        <w:t>n SEAP anunţurile de atribuire a contractelor ş</w:t>
      </w:r>
      <w:r w:rsidR="00B77560">
        <w:rPr>
          <w:lang w:val="ro-RO"/>
        </w:rPr>
        <w:t>i</w:t>
      </w:r>
      <w:r w:rsidRPr="002D1C73">
        <w:rPr>
          <w:lang w:val="ro-RO"/>
        </w:rPr>
        <w:t xml:space="preserve"> s-au întocmit lunar situaţiile privind monitorizarea cheltuielilor de investiţii.</w:t>
      </w:r>
    </w:p>
    <w:p w:rsidR="00931944" w:rsidRPr="002D1C73" w:rsidRDefault="00931944" w:rsidP="00931944">
      <w:pPr>
        <w:jc w:val="both"/>
        <w:rPr>
          <w:color w:val="FF0000"/>
          <w:lang w:val="ro-RO"/>
        </w:rPr>
      </w:pPr>
    </w:p>
    <w:p w:rsidR="00D20EFF" w:rsidRPr="002D1C73" w:rsidRDefault="004E6DEB" w:rsidP="00D20EFF">
      <w:pPr>
        <w:jc w:val="both"/>
        <w:rPr>
          <w:b/>
          <w:i/>
          <w:lang w:val="ro-RO"/>
        </w:rPr>
      </w:pPr>
      <w:r w:rsidRPr="004E6DEB">
        <w:rPr>
          <w:b/>
          <w:i/>
          <w:lang w:val="ro-RO"/>
        </w:rPr>
        <w:t>Contul de execuție al BASS pe anul 201</w:t>
      </w:r>
      <w:r w:rsidR="003D3608">
        <w:rPr>
          <w:b/>
          <w:i/>
          <w:lang w:val="ro-RO"/>
        </w:rPr>
        <w:t>6</w:t>
      </w:r>
    </w:p>
    <w:p w:rsidR="00F258F9" w:rsidRPr="002D1C73" w:rsidRDefault="00F258F9" w:rsidP="00F258F9">
      <w:pPr>
        <w:jc w:val="both"/>
        <w:rPr>
          <w:lang w:val="ro-RO"/>
        </w:rPr>
      </w:pPr>
      <w:r w:rsidRPr="002D1C73">
        <w:rPr>
          <w:lang w:val="ro-RO"/>
        </w:rPr>
        <w:t>In conformitate cu prevederile Legii nr.</w:t>
      </w:r>
      <w:r w:rsidR="003D3608">
        <w:rPr>
          <w:lang w:val="ro-RO"/>
        </w:rPr>
        <w:t xml:space="preserve"> </w:t>
      </w:r>
      <w:r w:rsidRPr="002D1C73">
        <w:rPr>
          <w:lang w:val="ro-RO"/>
        </w:rPr>
        <w:t>500/2002, cu modificările şi complet</w:t>
      </w:r>
      <w:r w:rsidR="003D3608">
        <w:rPr>
          <w:lang w:val="ro-RO"/>
        </w:rPr>
        <w:t>ă</w:t>
      </w:r>
      <w:r w:rsidRPr="002D1C73">
        <w:rPr>
          <w:lang w:val="ro-RO"/>
        </w:rPr>
        <w:t>rile ulterioare, prin legea bugetului asigurărilor sociale de stat pe anul 2016, s-au prevăzut şi s-au autorizat</w:t>
      </w:r>
      <w:r w:rsidR="003D3608">
        <w:rPr>
          <w:lang w:val="ro-RO"/>
        </w:rPr>
        <w:t xml:space="preserve"> </w:t>
      </w:r>
      <w:r w:rsidRPr="002D1C73">
        <w:rPr>
          <w:lang w:val="ro-RO"/>
        </w:rPr>
        <w:t>pentru anul bugetar 2016, veniturile si cheltuielile bugetare, precum şi reglement</w:t>
      </w:r>
      <w:r w:rsidR="00C83498">
        <w:rPr>
          <w:lang w:val="ro-RO"/>
        </w:rPr>
        <w:t>ă</w:t>
      </w:r>
      <w:r w:rsidRPr="002D1C73">
        <w:rPr>
          <w:lang w:val="ro-RO"/>
        </w:rPr>
        <w:t>rile specifice exerciţiului bugetar.</w:t>
      </w:r>
    </w:p>
    <w:p w:rsidR="00F258F9" w:rsidRPr="002D1C73" w:rsidRDefault="00F258F9" w:rsidP="00F258F9">
      <w:pPr>
        <w:jc w:val="both"/>
        <w:rPr>
          <w:lang w:val="ro-RO"/>
        </w:rPr>
      </w:pPr>
    </w:p>
    <w:p w:rsidR="003D3608" w:rsidRPr="002D1C73" w:rsidRDefault="003D3608" w:rsidP="003D3608">
      <w:pPr>
        <w:jc w:val="both"/>
        <w:rPr>
          <w:lang w:val="ro-RO"/>
        </w:rPr>
      </w:pPr>
      <w:r w:rsidRPr="00006BB2">
        <w:rPr>
          <w:bCs/>
          <w:color w:val="000000" w:themeColor="text1"/>
          <w:lang w:val="ro-RO"/>
        </w:rPr>
        <w:t>Contul de execuţie a BASS la 31.12.201</w:t>
      </w:r>
      <w:r>
        <w:rPr>
          <w:bCs/>
          <w:color w:val="000000" w:themeColor="text1"/>
          <w:lang w:val="ro-RO"/>
        </w:rPr>
        <w:t>6</w:t>
      </w:r>
      <w:r w:rsidRPr="00006BB2">
        <w:rPr>
          <w:bCs/>
          <w:color w:val="000000" w:themeColor="text1"/>
          <w:lang w:val="ro-RO"/>
        </w:rPr>
        <w:t xml:space="preserve"> a fost întocmit, conform prevederilor art.</w:t>
      </w:r>
      <w:r>
        <w:rPr>
          <w:bCs/>
          <w:color w:val="000000" w:themeColor="text1"/>
          <w:lang w:val="ro-RO"/>
        </w:rPr>
        <w:t xml:space="preserve"> </w:t>
      </w:r>
      <w:r w:rsidRPr="00006BB2">
        <w:rPr>
          <w:bCs/>
          <w:color w:val="000000" w:themeColor="text1"/>
          <w:lang w:val="ro-RO"/>
        </w:rPr>
        <w:t>56 si art.</w:t>
      </w:r>
      <w:r>
        <w:rPr>
          <w:bCs/>
          <w:color w:val="000000" w:themeColor="text1"/>
          <w:lang w:val="ro-RO"/>
        </w:rPr>
        <w:t xml:space="preserve"> </w:t>
      </w:r>
      <w:r w:rsidRPr="00006BB2">
        <w:rPr>
          <w:bCs/>
          <w:color w:val="000000" w:themeColor="text1"/>
          <w:lang w:val="ro-RO"/>
        </w:rPr>
        <w:t>57 din Legea privind finanţele publice nr.</w:t>
      </w:r>
      <w:r>
        <w:rPr>
          <w:bCs/>
          <w:color w:val="000000" w:themeColor="text1"/>
          <w:lang w:val="ro-RO"/>
        </w:rPr>
        <w:t xml:space="preserve"> </w:t>
      </w:r>
      <w:r w:rsidRPr="00006BB2">
        <w:rPr>
          <w:bCs/>
          <w:color w:val="000000" w:themeColor="text1"/>
          <w:lang w:val="ro-RO"/>
        </w:rPr>
        <w:t>500/2002 cu modificările ulterioare, pe baza situaţiilor financiare prezentate de CNPP, CTP, CPMB, INEMRCM</w:t>
      </w:r>
      <w:r>
        <w:rPr>
          <w:bCs/>
          <w:color w:val="000000" w:themeColor="text1"/>
          <w:lang w:val="ro-RO"/>
        </w:rPr>
        <w:t xml:space="preserve"> și în baza </w:t>
      </w:r>
      <w:r w:rsidRPr="00006BB2">
        <w:rPr>
          <w:bCs/>
          <w:color w:val="000000" w:themeColor="text1"/>
          <w:lang w:val="ro-RO"/>
        </w:rPr>
        <w:t xml:space="preserve">Anexei B </w:t>
      </w:r>
      <w:r w:rsidRPr="002D1C73">
        <w:rPr>
          <w:lang w:val="ro-RO"/>
        </w:rPr>
        <w:t>transmisă de către Agenţia Naţională de Administrare Fiscală prin unitățile sale subordonate.</w:t>
      </w:r>
    </w:p>
    <w:p w:rsidR="003D3608" w:rsidRPr="002D1C73" w:rsidRDefault="003D3608" w:rsidP="00F258F9">
      <w:pPr>
        <w:jc w:val="both"/>
        <w:rPr>
          <w:lang w:val="ro-RO"/>
        </w:rPr>
      </w:pPr>
    </w:p>
    <w:p w:rsidR="00F258F9" w:rsidRPr="002D1C73" w:rsidRDefault="00F258F9" w:rsidP="00F258F9">
      <w:pPr>
        <w:jc w:val="both"/>
        <w:rPr>
          <w:lang w:val="ro-RO"/>
        </w:rPr>
      </w:pPr>
      <w:r w:rsidRPr="002D1C73">
        <w:rPr>
          <w:lang w:val="ro-RO"/>
        </w:rPr>
        <w:t>Contul de execuție a bugetului asigurărilor sociale de stat a fost întocmit în structura bugetului aprobat prin Legea nr.</w:t>
      </w:r>
      <w:r w:rsidR="003D3608">
        <w:rPr>
          <w:lang w:val="ro-RO"/>
        </w:rPr>
        <w:t xml:space="preserve"> </w:t>
      </w:r>
      <w:r w:rsidRPr="002D1C73">
        <w:rPr>
          <w:lang w:val="ro-RO"/>
        </w:rPr>
        <w:t>340/2016, precum și a rectificărilor bugetare din anul 2016.</w:t>
      </w:r>
    </w:p>
    <w:p w:rsidR="00F258F9" w:rsidRPr="002D1C73" w:rsidRDefault="00F258F9" w:rsidP="00F258F9">
      <w:pPr>
        <w:jc w:val="both"/>
        <w:rPr>
          <w:lang w:val="ro-RO"/>
        </w:rPr>
      </w:pPr>
    </w:p>
    <w:p w:rsidR="00C83498" w:rsidRDefault="00C83498" w:rsidP="00C83498">
      <w:pPr>
        <w:tabs>
          <w:tab w:val="left" w:pos="0"/>
        </w:tabs>
        <w:jc w:val="both"/>
        <w:rPr>
          <w:bCs/>
          <w:color w:val="000000" w:themeColor="text1"/>
          <w:lang w:val="ro-RO"/>
        </w:rPr>
      </w:pPr>
      <w:r w:rsidRPr="00C83498">
        <w:rPr>
          <w:bCs/>
          <w:color w:val="000000" w:themeColor="text1"/>
          <w:lang w:val="ro-RO"/>
        </w:rPr>
        <w:t xml:space="preserve">Contul de execuţie a BASS a fost întocmit în structura aprobată prin </w:t>
      </w:r>
      <w:r w:rsidRPr="002D1C73">
        <w:rPr>
          <w:lang w:val="ro-RO"/>
        </w:rPr>
        <w:t>Legea nr.</w:t>
      </w:r>
      <w:r>
        <w:rPr>
          <w:lang w:val="ro-RO"/>
        </w:rPr>
        <w:t xml:space="preserve"> </w:t>
      </w:r>
      <w:r w:rsidRPr="002D1C73">
        <w:rPr>
          <w:lang w:val="ro-RO"/>
        </w:rPr>
        <w:t>340/2016</w:t>
      </w:r>
      <w:r>
        <w:rPr>
          <w:lang w:val="ro-RO"/>
        </w:rPr>
        <w:t xml:space="preserve"> </w:t>
      </w:r>
      <w:r w:rsidRPr="00C83498">
        <w:rPr>
          <w:bCs/>
          <w:color w:val="000000" w:themeColor="text1"/>
          <w:lang w:val="ro-RO"/>
        </w:rPr>
        <w:t>a bugetului asigurărilor sociale de stat pe anul 201</w:t>
      </w:r>
      <w:r>
        <w:rPr>
          <w:bCs/>
          <w:color w:val="000000" w:themeColor="text1"/>
          <w:lang w:val="ro-RO"/>
        </w:rPr>
        <w:t>6</w:t>
      </w:r>
      <w:r w:rsidRPr="00C83498">
        <w:rPr>
          <w:bCs/>
          <w:color w:val="000000" w:themeColor="text1"/>
          <w:lang w:val="ro-RO"/>
        </w:rPr>
        <w:t>, construcţia bugetară fiind fundamentată pe următoarele elemente:</w:t>
      </w:r>
    </w:p>
    <w:p w:rsidR="00C83498" w:rsidRDefault="00C83498" w:rsidP="00C83498">
      <w:pPr>
        <w:tabs>
          <w:tab w:val="left" w:pos="0"/>
        </w:tabs>
        <w:jc w:val="both"/>
        <w:rPr>
          <w:bCs/>
          <w:color w:val="000000" w:themeColor="text1"/>
          <w:lang w:val="ro-RO"/>
        </w:rPr>
      </w:pPr>
    </w:p>
    <w:p w:rsidR="00C83498" w:rsidRPr="00006BB2" w:rsidRDefault="00C83498" w:rsidP="00C83498">
      <w:pPr>
        <w:pStyle w:val="ListParagraph"/>
        <w:numPr>
          <w:ilvl w:val="0"/>
          <w:numId w:val="7"/>
        </w:numPr>
        <w:ind w:left="284" w:hanging="284"/>
        <w:jc w:val="both"/>
        <w:rPr>
          <w:color w:val="000000" w:themeColor="text1"/>
          <w:lang w:val="ro-RO"/>
        </w:rPr>
      </w:pPr>
      <w:r>
        <w:rPr>
          <w:color w:val="000000" w:themeColor="text1"/>
          <w:lang w:val="ro-RO"/>
        </w:rPr>
        <w:t>v</w:t>
      </w:r>
      <w:r w:rsidRPr="00006BB2">
        <w:rPr>
          <w:color w:val="000000" w:themeColor="text1"/>
          <w:lang w:val="ro-RO"/>
        </w:rPr>
        <w:t>aloare</w:t>
      </w:r>
      <w:r>
        <w:rPr>
          <w:color w:val="000000" w:themeColor="text1"/>
          <w:lang w:val="ro-RO"/>
        </w:rPr>
        <w:t xml:space="preserve">a </w:t>
      </w:r>
      <w:r w:rsidRPr="00006BB2">
        <w:rPr>
          <w:color w:val="000000" w:themeColor="text1"/>
          <w:lang w:val="ro-RO"/>
        </w:rPr>
        <w:t xml:space="preserve">punctului de pensie de </w:t>
      </w:r>
      <w:r>
        <w:rPr>
          <w:b/>
          <w:color w:val="000000" w:themeColor="text1"/>
          <w:lang w:val="ro-RO"/>
        </w:rPr>
        <w:t>871.7</w:t>
      </w:r>
      <w:r w:rsidRPr="00006BB2">
        <w:rPr>
          <w:color w:val="000000" w:themeColor="text1"/>
          <w:lang w:val="ro-RO"/>
        </w:rPr>
        <w:t xml:space="preserve"> lei</w:t>
      </w:r>
      <w:r>
        <w:rPr>
          <w:color w:val="000000" w:themeColor="text1"/>
          <w:lang w:val="ro-RO"/>
        </w:rPr>
        <w:t xml:space="preserve"> (majorată cu 5% față de anul 2015)</w:t>
      </w:r>
      <w:r w:rsidRPr="00006BB2">
        <w:rPr>
          <w:color w:val="000000" w:themeColor="text1"/>
          <w:lang w:val="ro-RO"/>
        </w:rPr>
        <w:t>;</w:t>
      </w:r>
    </w:p>
    <w:p w:rsidR="00C83498" w:rsidRPr="00006BB2" w:rsidRDefault="00C83498" w:rsidP="00C83498">
      <w:pPr>
        <w:pStyle w:val="ListParagraph"/>
        <w:numPr>
          <w:ilvl w:val="0"/>
          <w:numId w:val="7"/>
        </w:numPr>
        <w:ind w:left="284" w:hanging="284"/>
        <w:jc w:val="both"/>
        <w:rPr>
          <w:b/>
          <w:color w:val="000000" w:themeColor="text1"/>
          <w:lang w:val="ro-RO"/>
        </w:rPr>
      </w:pPr>
      <w:r>
        <w:rPr>
          <w:color w:val="000000" w:themeColor="text1"/>
          <w:lang w:val="ro-RO"/>
        </w:rPr>
        <w:t>i</w:t>
      </w:r>
      <w:r w:rsidRPr="00006BB2">
        <w:rPr>
          <w:color w:val="000000" w:themeColor="text1"/>
          <w:lang w:val="ro-RO"/>
        </w:rPr>
        <w:t>ndice</w:t>
      </w:r>
      <w:r>
        <w:rPr>
          <w:color w:val="000000" w:themeColor="text1"/>
          <w:lang w:val="ro-RO"/>
        </w:rPr>
        <w:t>le</w:t>
      </w:r>
      <w:r w:rsidRPr="00006BB2">
        <w:rPr>
          <w:color w:val="000000" w:themeColor="text1"/>
          <w:lang w:val="ro-RO"/>
        </w:rPr>
        <w:t xml:space="preserve"> de corecție de </w:t>
      </w:r>
      <w:r w:rsidRPr="0017523C">
        <w:rPr>
          <w:b/>
          <w:color w:val="000000" w:themeColor="text1"/>
          <w:lang w:val="ro-RO"/>
        </w:rPr>
        <w:t>1,0</w:t>
      </w:r>
      <w:r>
        <w:rPr>
          <w:b/>
          <w:color w:val="000000" w:themeColor="text1"/>
          <w:lang w:val="ro-RO"/>
        </w:rPr>
        <w:t>9</w:t>
      </w:r>
      <w:r>
        <w:rPr>
          <w:color w:val="000000" w:themeColor="text1"/>
          <w:lang w:val="ro-RO"/>
        </w:rPr>
        <w:t xml:space="preserve">, </w:t>
      </w:r>
      <w:r w:rsidRPr="00006BB2">
        <w:rPr>
          <w:color w:val="000000" w:themeColor="text1"/>
          <w:lang w:val="ro-RO"/>
        </w:rPr>
        <w:t xml:space="preserve">prevăzut la </w:t>
      </w:r>
      <w:r w:rsidRPr="00006BB2">
        <w:rPr>
          <w:color w:val="000000" w:themeColor="text1"/>
          <w:u w:val="single"/>
          <w:lang w:val="ro-RO"/>
        </w:rPr>
        <w:t>art.170 din Legea nr.263/2010</w:t>
      </w:r>
      <w:r w:rsidRPr="00006BB2">
        <w:rPr>
          <w:color w:val="000000" w:themeColor="text1"/>
          <w:lang w:val="ro-RO"/>
        </w:rPr>
        <w:t xml:space="preserve"> privind sistemul unitar de pensii publice, cu modificările și completările ulterioare;</w:t>
      </w:r>
    </w:p>
    <w:p w:rsidR="00C83498" w:rsidRDefault="00C83498" w:rsidP="00C83498">
      <w:pPr>
        <w:pStyle w:val="ListParagraph"/>
        <w:numPr>
          <w:ilvl w:val="0"/>
          <w:numId w:val="7"/>
        </w:numPr>
        <w:ind w:left="284" w:hanging="284"/>
        <w:jc w:val="both"/>
        <w:rPr>
          <w:color w:val="000000" w:themeColor="text1"/>
          <w:lang w:val="ro-RO"/>
        </w:rPr>
      </w:pPr>
      <w:r>
        <w:rPr>
          <w:color w:val="000000" w:themeColor="text1"/>
          <w:lang w:val="ro-RO"/>
        </w:rPr>
        <w:lastRenderedPageBreak/>
        <w:t>c</w:t>
      </w:r>
      <w:r w:rsidRPr="00006BB2">
        <w:rPr>
          <w:color w:val="000000" w:themeColor="text1"/>
          <w:lang w:val="ro-RO"/>
        </w:rPr>
        <w:t xml:space="preserve">âştigul salarial mediu brut utilizat la fundamentarea BASS pe anul 2015 a fost </w:t>
      </w:r>
      <w:r w:rsidRPr="0017523C">
        <w:rPr>
          <w:b/>
          <w:color w:val="000000" w:themeColor="text1"/>
          <w:lang w:val="ro-RO"/>
        </w:rPr>
        <w:t>de 2.415</w:t>
      </w:r>
      <w:r w:rsidRPr="00006BB2">
        <w:rPr>
          <w:color w:val="000000" w:themeColor="text1"/>
          <w:lang w:val="ro-RO"/>
        </w:rPr>
        <w:t xml:space="preserve"> lei; </w:t>
      </w:r>
    </w:p>
    <w:p w:rsidR="00BD326E" w:rsidRDefault="00C83498">
      <w:pPr>
        <w:numPr>
          <w:ilvl w:val="0"/>
          <w:numId w:val="7"/>
        </w:numPr>
        <w:suppressAutoHyphens/>
        <w:jc w:val="both"/>
        <w:rPr>
          <w:lang w:val="ro-RO"/>
        </w:rPr>
      </w:pPr>
      <w:r>
        <w:rPr>
          <w:lang w:val="ro-RO"/>
        </w:rPr>
        <w:t>c</w:t>
      </w:r>
      <w:r w:rsidRPr="002D1C73">
        <w:rPr>
          <w:lang w:val="ro-RO"/>
        </w:rPr>
        <w:t>reşterea câştigului salarial mediu brut în anul 2016 la 2.681 lei, faţă de 2.501 lei estimat pentru anul 2015 şi 2.328 lei realizat în anul 2014.</w:t>
      </w:r>
    </w:p>
    <w:p w:rsidR="00C83498" w:rsidRPr="00006BB2" w:rsidRDefault="00C83498" w:rsidP="00C83498">
      <w:pPr>
        <w:pStyle w:val="ListParagraph"/>
        <w:ind w:left="284"/>
        <w:jc w:val="both"/>
        <w:rPr>
          <w:color w:val="000000" w:themeColor="text1"/>
          <w:lang w:val="ro-RO"/>
        </w:rPr>
      </w:pPr>
    </w:p>
    <w:p w:rsidR="00C83498" w:rsidRPr="00006BB2" w:rsidRDefault="00C83498" w:rsidP="00C83498">
      <w:pPr>
        <w:pStyle w:val="ListParagraph"/>
        <w:numPr>
          <w:ilvl w:val="0"/>
          <w:numId w:val="7"/>
        </w:numPr>
        <w:ind w:left="284" w:hanging="284"/>
        <w:jc w:val="both"/>
        <w:rPr>
          <w:rFonts w:ascii="Trebuchet MS" w:hAnsi="Trebuchet MS"/>
          <w:lang w:val="ro-RO"/>
        </w:rPr>
      </w:pPr>
      <w:r w:rsidRPr="00006BB2">
        <w:rPr>
          <w:color w:val="000000" w:themeColor="text1"/>
          <w:lang w:val="ro-RO"/>
        </w:rPr>
        <w:t>Cotele de contribuţii pentru asigurările sociale</w:t>
      </w:r>
      <w:r>
        <w:rPr>
          <w:color w:val="000000" w:themeColor="text1"/>
          <w:lang w:val="ro-RO"/>
        </w:rPr>
        <w:t xml:space="preserve"> de stat</w:t>
      </w:r>
      <w:r w:rsidRPr="00006BB2">
        <w:rPr>
          <w:color w:val="000000" w:themeColor="text1"/>
          <w:lang w:val="ro-RO"/>
        </w:rPr>
        <w:t>, asigurările pentru şomaj, asigurările pentru accidente de muncă şi boli profesionale, precum şi pentru Fondul de garantare pentru plata creanțelor salariale reglementate din Legea nr.571/2003 privind Codul fiscal, cu modificările și completările ulterioare:</w:t>
      </w:r>
    </w:p>
    <w:p w:rsidR="00C83498" w:rsidRPr="00006BB2" w:rsidRDefault="00C83498" w:rsidP="00C83498">
      <w:pPr>
        <w:pStyle w:val="DefaultText1"/>
        <w:jc w:val="both"/>
        <w:textAlignment w:val="auto"/>
        <w:rPr>
          <w:szCs w:val="24"/>
          <w:lang w:val="ro-RO"/>
        </w:rPr>
      </w:pPr>
      <w:r w:rsidRPr="00006BB2">
        <w:rPr>
          <w:rFonts w:ascii="Trebuchet MS" w:hAnsi="Trebuchet MS" w:cs="Courier New"/>
          <w:color w:val="000000" w:themeColor="text1"/>
          <w:lang w:val="ro-RO"/>
        </w:rPr>
        <w:t xml:space="preserve"> </w:t>
      </w:r>
      <w:r w:rsidRPr="00006BB2">
        <w:rPr>
          <w:rFonts w:ascii="Trebuchet MS" w:hAnsi="Trebuchet MS" w:cs="Courier New"/>
          <w:color w:val="000000" w:themeColor="text1"/>
          <w:lang w:val="ro-RO"/>
        </w:rPr>
        <w:tab/>
      </w:r>
      <w:r w:rsidRPr="00006BB2">
        <w:rPr>
          <w:b/>
          <w:szCs w:val="24"/>
          <w:lang w:val="ro-RO"/>
        </w:rPr>
        <w:sym w:font="Wingdings" w:char="00F0"/>
      </w:r>
      <w:r w:rsidRPr="00006BB2">
        <w:rPr>
          <w:b/>
          <w:szCs w:val="24"/>
          <w:lang w:val="ro-RO"/>
        </w:rPr>
        <w:t xml:space="preserve">  15,8%</w:t>
      </w:r>
      <w:r w:rsidRPr="00006BB2">
        <w:rPr>
          <w:szCs w:val="24"/>
          <w:lang w:val="ro-RO"/>
        </w:rPr>
        <w:t xml:space="preserve"> cota datorată de angajatori pentru condiţii normale de muncă;</w:t>
      </w:r>
    </w:p>
    <w:p w:rsidR="00C83498" w:rsidRPr="00006BB2" w:rsidRDefault="00C83498" w:rsidP="00C83498">
      <w:pPr>
        <w:pStyle w:val="DefaultText1"/>
        <w:ind w:left="720"/>
        <w:jc w:val="both"/>
        <w:rPr>
          <w:szCs w:val="24"/>
          <w:lang w:val="ro-RO"/>
        </w:rPr>
      </w:pPr>
      <w:r w:rsidRPr="00006BB2">
        <w:rPr>
          <w:b/>
          <w:szCs w:val="24"/>
          <w:lang w:val="ro-RO"/>
        </w:rPr>
        <w:sym w:font="Wingdings" w:char="00F0"/>
      </w:r>
      <w:r w:rsidRPr="00006BB2">
        <w:rPr>
          <w:b/>
          <w:szCs w:val="24"/>
          <w:lang w:val="ro-RO"/>
        </w:rPr>
        <w:t xml:space="preserve"> 10,5%</w:t>
      </w:r>
      <w:r w:rsidRPr="00006BB2">
        <w:rPr>
          <w:szCs w:val="24"/>
          <w:lang w:val="ro-RO"/>
        </w:rPr>
        <w:t xml:space="preserve"> cota datorată de angajat, care cuprinde şi cota </w:t>
      </w:r>
      <w:r w:rsidRPr="00006BB2">
        <w:rPr>
          <w:color w:val="auto"/>
          <w:szCs w:val="24"/>
          <w:lang w:val="ro-RO"/>
        </w:rPr>
        <w:t>de 5%</w:t>
      </w:r>
      <w:r w:rsidRPr="00006BB2">
        <w:rPr>
          <w:szCs w:val="24"/>
          <w:lang w:val="ro-RO"/>
        </w:rPr>
        <w:t xml:space="preserve"> aferentă fondurilor de pensii administrate privat;</w:t>
      </w:r>
    </w:p>
    <w:p w:rsidR="00C83498" w:rsidRPr="00006BB2" w:rsidRDefault="00C83498" w:rsidP="00C83498">
      <w:pPr>
        <w:pStyle w:val="DefaultText1"/>
        <w:ind w:left="720"/>
        <w:jc w:val="both"/>
        <w:rPr>
          <w:szCs w:val="24"/>
          <w:lang w:val="ro-RO"/>
        </w:rPr>
      </w:pPr>
      <w:r w:rsidRPr="00006BB2">
        <w:rPr>
          <w:b/>
          <w:szCs w:val="24"/>
          <w:lang w:val="ro-RO"/>
        </w:rPr>
        <w:sym w:font="Wingdings" w:char="00F0"/>
      </w:r>
      <w:r w:rsidRPr="00006BB2">
        <w:rPr>
          <w:b/>
          <w:szCs w:val="24"/>
          <w:lang w:val="ro-RO"/>
        </w:rPr>
        <w:t xml:space="preserve">  20,8% </w:t>
      </w:r>
      <w:r w:rsidRPr="00006BB2">
        <w:rPr>
          <w:szCs w:val="24"/>
          <w:lang w:val="ro-RO"/>
        </w:rPr>
        <w:t xml:space="preserve">cota datorată de angajator pentru condiții deosebite de muncă; </w:t>
      </w:r>
    </w:p>
    <w:p w:rsidR="00C83498" w:rsidRPr="00006BB2" w:rsidRDefault="00C83498" w:rsidP="00C83498">
      <w:pPr>
        <w:pStyle w:val="DefaultText1"/>
        <w:ind w:left="720"/>
        <w:jc w:val="both"/>
        <w:rPr>
          <w:szCs w:val="24"/>
          <w:lang w:val="ro-RO"/>
        </w:rPr>
      </w:pPr>
      <w:r w:rsidRPr="00006BB2">
        <w:rPr>
          <w:b/>
          <w:szCs w:val="24"/>
          <w:lang w:val="ro-RO"/>
        </w:rPr>
        <w:sym w:font="Wingdings" w:char="00F0"/>
      </w:r>
      <w:r w:rsidRPr="00006BB2">
        <w:rPr>
          <w:b/>
          <w:szCs w:val="24"/>
          <w:lang w:val="ro-RO"/>
        </w:rPr>
        <w:t xml:space="preserve">  </w:t>
      </w:r>
      <w:r w:rsidRPr="00006BB2">
        <w:rPr>
          <w:b/>
          <w:lang w:val="ro-RO"/>
        </w:rPr>
        <w:t xml:space="preserve">25,8% </w:t>
      </w:r>
      <w:r w:rsidRPr="00006BB2">
        <w:rPr>
          <w:lang w:val="ro-RO"/>
        </w:rPr>
        <w:t>cota datorată de angajator pentru condiții speciale de muncă;</w:t>
      </w:r>
    </w:p>
    <w:p w:rsidR="00C83498" w:rsidRPr="00006BB2" w:rsidRDefault="00C83498" w:rsidP="00C83498">
      <w:pPr>
        <w:pStyle w:val="DefaultText1"/>
        <w:ind w:left="720"/>
        <w:jc w:val="both"/>
        <w:rPr>
          <w:color w:val="FF0000"/>
          <w:szCs w:val="24"/>
          <w:lang w:val="ro-RO"/>
        </w:rPr>
      </w:pPr>
      <w:r w:rsidRPr="00006BB2">
        <w:rPr>
          <w:b/>
          <w:szCs w:val="24"/>
          <w:lang w:val="ro-RO"/>
        </w:rPr>
        <w:sym w:font="Wingdings" w:char="00F0"/>
      </w:r>
      <w:r w:rsidRPr="00006BB2">
        <w:rPr>
          <w:b/>
          <w:szCs w:val="24"/>
          <w:lang w:val="ro-RO"/>
        </w:rPr>
        <w:t xml:space="preserve">  </w:t>
      </w:r>
      <w:r w:rsidRPr="00006BB2">
        <w:rPr>
          <w:b/>
          <w:color w:val="auto"/>
          <w:szCs w:val="24"/>
          <w:lang w:val="ro-RO"/>
        </w:rPr>
        <w:t>0,23%</w:t>
      </w:r>
      <w:r w:rsidRPr="00006BB2">
        <w:rPr>
          <w:color w:val="auto"/>
          <w:szCs w:val="24"/>
          <w:lang w:val="ro-RO"/>
        </w:rPr>
        <w:t xml:space="preserve"> cota medie datorată de angajatori pentru sistemul asigurărilor de accidente de muncă şi boli profesionale.</w:t>
      </w:r>
    </w:p>
    <w:p w:rsidR="00C83498" w:rsidRPr="00C83498" w:rsidRDefault="00C83498" w:rsidP="00C83498">
      <w:pPr>
        <w:tabs>
          <w:tab w:val="left" w:pos="0"/>
        </w:tabs>
        <w:jc w:val="both"/>
        <w:rPr>
          <w:bCs/>
          <w:color w:val="000000" w:themeColor="text1"/>
          <w:lang w:val="ro-RO"/>
        </w:rPr>
      </w:pPr>
    </w:p>
    <w:p w:rsidR="00BD326E" w:rsidRDefault="00F258F9">
      <w:pPr>
        <w:numPr>
          <w:ilvl w:val="0"/>
          <w:numId w:val="125"/>
        </w:numPr>
        <w:suppressAutoHyphens/>
        <w:ind w:left="709" w:hanging="425"/>
        <w:jc w:val="both"/>
        <w:rPr>
          <w:lang w:val="ro-RO"/>
        </w:rPr>
      </w:pPr>
      <w:r w:rsidRPr="002D1C73">
        <w:rPr>
          <w:lang w:val="ro-RO"/>
        </w:rPr>
        <w:t>majorarea cu 5% a valorii punctului de pensie în anul 2016, respectiv la 871,7 lei;</w:t>
      </w:r>
    </w:p>
    <w:p w:rsidR="00BD326E" w:rsidRDefault="00F258F9">
      <w:pPr>
        <w:numPr>
          <w:ilvl w:val="0"/>
          <w:numId w:val="125"/>
        </w:numPr>
        <w:suppressAutoHyphens/>
        <w:ind w:left="709" w:hanging="425"/>
        <w:jc w:val="both"/>
        <w:rPr>
          <w:lang w:val="ro-RO"/>
        </w:rPr>
      </w:pPr>
      <w:r w:rsidRPr="002D1C73">
        <w:rPr>
          <w:lang w:val="ro-RO"/>
        </w:rPr>
        <w:t>acordarea în anul 2016 a unui indice de corecţie de 1,09;</w:t>
      </w:r>
    </w:p>
    <w:p w:rsidR="00BD326E" w:rsidRDefault="00F258F9">
      <w:pPr>
        <w:numPr>
          <w:ilvl w:val="0"/>
          <w:numId w:val="125"/>
        </w:numPr>
        <w:suppressAutoHyphens/>
        <w:ind w:left="709" w:hanging="425"/>
        <w:jc w:val="both"/>
        <w:rPr>
          <w:lang w:val="ro-RO"/>
        </w:rPr>
      </w:pPr>
      <w:r w:rsidRPr="002D1C73">
        <w:rPr>
          <w:lang w:val="ro-RO"/>
        </w:rPr>
        <w:t>încadrarea cheltuielilor bugetare în cadrul fiscal-bugetar din Strategia fiscal-bugetară a Guvernului pentru perioada 2016-2018;</w:t>
      </w:r>
    </w:p>
    <w:p w:rsidR="00BD326E" w:rsidRDefault="00F258F9">
      <w:pPr>
        <w:numPr>
          <w:ilvl w:val="0"/>
          <w:numId w:val="125"/>
        </w:numPr>
        <w:suppressAutoHyphens/>
        <w:ind w:left="709" w:hanging="425"/>
        <w:jc w:val="both"/>
        <w:rPr>
          <w:lang w:val="ro-RO"/>
        </w:rPr>
      </w:pPr>
      <w:r w:rsidRPr="002D1C73">
        <w:rPr>
          <w:lang w:val="ro-RO"/>
        </w:rPr>
        <w:t>creşterea câştigului salarial mediu brut în anul 2016 la 2.681 lei, faţă de 2.501 lei estimat pentru anul 2015 şi 2.328 lei realizat în anul 2014.</w:t>
      </w:r>
    </w:p>
    <w:p w:rsidR="00F258F9" w:rsidRPr="002D1C73" w:rsidRDefault="00F258F9" w:rsidP="00F258F9">
      <w:pPr>
        <w:suppressAutoHyphens/>
        <w:ind w:left="709"/>
        <w:jc w:val="both"/>
        <w:rPr>
          <w:lang w:val="ro-RO"/>
        </w:rPr>
      </w:pPr>
    </w:p>
    <w:p w:rsidR="00FD0821" w:rsidRDefault="00F258F9" w:rsidP="00F258F9">
      <w:pPr>
        <w:jc w:val="both"/>
        <w:rPr>
          <w:rFonts w:ascii="Trebuchet MS" w:eastAsia="Trebuchet MS" w:hAnsi="Trebuchet MS" w:cs="Trebuchet MS"/>
          <w:i/>
          <w:lang w:val="ro-RO"/>
        </w:rPr>
      </w:pPr>
      <w:r w:rsidRPr="002D1C73">
        <w:rPr>
          <w:lang w:val="ro-RO"/>
        </w:rPr>
        <w:t>Începând cu anul 2016, urmare intrării în vigoare a Legii nr.223/2015 privind pensiile militare de stat, în bugetul asigurărilor sociale de stat nu au fost cuprinse sume pentru finanțarea pensiilor din sectorul apărare, ordine publică și siguranță națională.</w:t>
      </w:r>
      <w:r w:rsidRPr="002D1C73">
        <w:rPr>
          <w:rFonts w:ascii="Trebuchet MS" w:eastAsia="Trebuchet MS" w:hAnsi="Trebuchet MS" w:cs="Trebuchet MS"/>
          <w:i/>
          <w:lang w:val="ro-RO"/>
        </w:rPr>
        <w:t xml:space="preserve"> </w:t>
      </w:r>
    </w:p>
    <w:p w:rsidR="00F258F9" w:rsidRPr="002D1C73" w:rsidRDefault="00F258F9" w:rsidP="00F258F9">
      <w:pPr>
        <w:jc w:val="both"/>
        <w:rPr>
          <w:lang w:val="ro-RO"/>
        </w:rPr>
      </w:pPr>
      <w:r w:rsidRPr="002D1C73">
        <w:rPr>
          <w:rFonts w:ascii="Trebuchet MS" w:eastAsia="Trebuchet MS" w:hAnsi="Trebuchet MS" w:cs="Trebuchet MS"/>
          <w:lang w:val="ro-RO"/>
        </w:rPr>
        <w:tab/>
      </w:r>
    </w:p>
    <w:p w:rsidR="00BD326E" w:rsidRDefault="00BD326E">
      <w:pPr>
        <w:pStyle w:val="DefaultText1"/>
        <w:ind w:left="720"/>
        <w:jc w:val="both"/>
        <w:rPr>
          <w:b/>
          <w:color w:val="FF0000"/>
          <w:sz w:val="16"/>
          <w:szCs w:val="16"/>
          <w:lang w:val="ro-RO"/>
        </w:rPr>
      </w:pPr>
    </w:p>
    <w:p w:rsidR="00D20EFF" w:rsidRPr="002D1C73" w:rsidRDefault="004E6DEB" w:rsidP="00A33007">
      <w:pPr>
        <w:jc w:val="both"/>
        <w:rPr>
          <w:lang w:val="ro-RO"/>
        </w:rPr>
      </w:pPr>
      <w:r w:rsidRPr="004E6DEB">
        <w:rPr>
          <w:b/>
          <w:lang w:val="ro-RO"/>
        </w:rPr>
        <w:t xml:space="preserve">Execuția BASS la 31.12.2016 (CNPP+CTP) se prezintă în indicatori sintetici, astfel:               </w:t>
      </w:r>
      <w:r w:rsidRPr="004E6DEB">
        <w:rPr>
          <w:lang w:val="ro-RO"/>
        </w:rPr>
        <w:tab/>
      </w:r>
    </w:p>
    <w:tbl>
      <w:tblPr>
        <w:tblW w:w="10313" w:type="dxa"/>
        <w:tblLayout w:type="fixed"/>
        <w:tblLook w:val="0000"/>
      </w:tblPr>
      <w:tblGrid>
        <w:gridCol w:w="1101"/>
        <w:gridCol w:w="3543"/>
        <w:gridCol w:w="2268"/>
        <w:gridCol w:w="1842"/>
        <w:gridCol w:w="1559"/>
      </w:tblGrid>
      <w:tr w:rsidR="00A8688B" w:rsidRPr="002D1C73" w:rsidTr="00FD0821">
        <w:trPr>
          <w:trHeight w:val="795"/>
        </w:trPr>
        <w:tc>
          <w:tcPr>
            <w:tcW w:w="1101" w:type="dxa"/>
            <w:tcBorders>
              <w:top w:val="single" w:sz="8" w:space="0" w:color="auto"/>
              <w:left w:val="single" w:sz="8" w:space="0" w:color="auto"/>
              <w:bottom w:val="nil"/>
              <w:right w:val="single" w:sz="4" w:space="0" w:color="auto"/>
            </w:tcBorders>
          </w:tcPr>
          <w:p w:rsidR="00D20EFF" w:rsidRPr="002D1C73" w:rsidRDefault="004E6DEB" w:rsidP="00B14A1B">
            <w:pPr>
              <w:jc w:val="center"/>
              <w:rPr>
                <w:b/>
                <w:bCs/>
                <w:lang w:val="ro-RO"/>
              </w:rPr>
            </w:pPr>
            <w:r w:rsidRPr="004E6DEB">
              <w:rPr>
                <w:b/>
                <w:bCs/>
                <w:lang w:val="ro-RO"/>
              </w:rPr>
              <w:t>Capitol</w:t>
            </w:r>
          </w:p>
        </w:tc>
        <w:tc>
          <w:tcPr>
            <w:tcW w:w="3543" w:type="dxa"/>
            <w:tcBorders>
              <w:top w:val="single" w:sz="8" w:space="0" w:color="auto"/>
              <w:left w:val="nil"/>
              <w:bottom w:val="nil"/>
              <w:right w:val="single" w:sz="4" w:space="0" w:color="auto"/>
            </w:tcBorders>
          </w:tcPr>
          <w:p w:rsidR="00D20EFF" w:rsidRPr="002D1C73" w:rsidRDefault="004E6DEB" w:rsidP="00B14A1B">
            <w:pPr>
              <w:jc w:val="center"/>
              <w:rPr>
                <w:b/>
                <w:bCs/>
                <w:lang w:val="ro-RO"/>
              </w:rPr>
            </w:pPr>
            <w:r w:rsidRPr="004E6DEB">
              <w:rPr>
                <w:b/>
                <w:bCs/>
                <w:lang w:val="ro-RO"/>
              </w:rPr>
              <w:t>Denumire indicator</w:t>
            </w:r>
          </w:p>
        </w:tc>
        <w:tc>
          <w:tcPr>
            <w:tcW w:w="2268" w:type="dxa"/>
            <w:tcBorders>
              <w:top w:val="single" w:sz="8" w:space="0" w:color="auto"/>
              <w:left w:val="nil"/>
              <w:bottom w:val="nil"/>
              <w:right w:val="single" w:sz="4" w:space="0" w:color="auto"/>
            </w:tcBorders>
          </w:tcPr>
          <w:p w:rsidR="00B14A1B" w:rsidRPr="002D1C73" w:rsidRDefault="004E6DEB" w:rsidP="00B14A1B">
            <w:pPr>
              <w:jc w:val="center"/>
              <w:rPr>
                <w:b/>
                <w:bCs/>
                <w:lang w:val="ro-RO"/>
              </w:rPr>
            </w:pPr>
            <w:r w:rsidRPr="004E6DEB">
              <w:rPr>
                <w:b/>
                <w:bCs/>
                <w:lang w:val="ro-RO"/>
              </w:rPr>
              <w:t>BUGET</w:t>
            </w:r>
          </w:p>
          <w:p w:rsidR="00D20EFF" w:rsidRPr="002D1C73" w:rsidRDefault="004E6DEB" w:rsidP="00B14A1B">
            <w:pPr>
              <w:jc w:val="center"/>
              <w:rPr>
                <w:b/>
                <w:bCs/>
                <w:lang w:val="ro-RO"/>
              </w:rPr>
            </w:pPr>
            <w:r w:rsidRPr="004E6DEB">
              <w:rPr>
                <w:b/>
                <w:bCs/>
                <w:lang w:val="ro-RO"/>
              </w:rPr>
              <w:t>31.12.201</w:t>
            </w:r>
            <w:r w:rsidR="00F258F9" w:rsidRPr="002D1C73">
              <w:rPr>
                <w:b/>
                <w:bCs/>
                <w:lang w:val="ro-RO"/>
              </w:rPr>
              <w:t>6</w:t>
            </w:r>
          </w:p>
          <w:p w:rsidR="00A33007" w:rsidRPr="002D1C73" w:rsidRDefault="004E6DEB" w:rsidP="00B14A1B">
            <w:pPr>
              <w:jc w:val="center"/>
              <w:rPr>
                <w:b/>
                <w:bCs/>
                <w:lang w:val="ro-RO"/>
              </w:rPr>
            </w:pPr>
            <w:r w:rsidRPr="004E6DEB">
              <w:rPr>
                <w:b/>
                <w:bCs/>
                <w:lang w:val="ro-RO"/>
              </w:rPr>
              <w:t>lei</w:t>
            </w:r>
          </w:p>
        </w:tc>
        <w:tc>
          <w:tcPr>
            <w:tcW w:w="1842" w:type="dxa"/>
            <w:tcBorders>
              <w:top w:val="single" w:sz="8" w:space="0" w:color="auto"/>
              <w:left w:val="nil"/>
              <w:bottom w:val="nil"/>
              <w:right w:val="single" w:sz="4" w:space="0" w:color="auto"/>
            </w:tcBorders>
          </w:tcPr>
          <w:p w:rsidR="00D20EFF" w:rsidRPr="002D1C73" w:rsidRDefault="004E6DEB" w:rsidP="00B14A1B">
            <w:pPr>
              <w:jc w:val="center"/>
              <w:rPr>
                <w:b/>
                <w:bCs/>
                <w:lang w:val="ro-RO"/>
              </w:rPr>
            </w:pPr>
            <w:r w:rsidRPr="004E6DEB">
              <w:rPr>
                <w:b/>
                <w:bCs/>
                <w:lang w:val="ro-RO"/>
              </w:rPr>
              <w:t>EXECUTIE  31.12.201</w:t>
            </w:r>
            <w:r w:rsidR="00F258F9" w:rsidRPr="002D1C73">
              <w:rPr>
                <w:b/>
                <w:bCs/>
                <w:lang w:val="ro-RO"/>
              </w:rPr>
              <w:t>6</w:t>
            </w:r>
          </w:p>
          <w:p w:rsidR="00A33007" w:rsidRPr="002D1C73" w:rsidRDefault="004E6DEB" w:rsidP="00B14A1B">
            <w:pPr>
              <w:jc w:val="center"/>
              <w:rPr>
                <w:b/>
                <w:bCs/>
                <w:lang w:val="ro-RO"/>
              </w:rPr>
            </w:pPr>
            <w:r w:rsidRPr="004E6DEB">
              <w:rPr>
                <w:b/>
                <w:bCs/>
                <w:lang w:val="ro-RO"/>
              </w:rPr>
              <w:t>lei</w:t>
            </w:r>
          </w:p>
        </w:tc>
        <w:tc>
          <w:tcPr>
            <w:tcW w:w="1559" w:type="dxa"/>
            <w:tcBorders>
              <w:top w:val="single" w:sz="8" w:space="0" w:color="auto"/>
              <w:left w:val="nil"/>
              <w:bottom w:val="nil"/>
              <w:right w:val="single" w:sz="8" w:space="0" w:color="auto"/>
            </w:tcBorders>
          </w:tcPr>
          <w:p w:rsidR="00B14A1B" w:rsidRPr="002D1C73" w:rsidRDefault="004E6DEB" w:rsidP="00B14A1B">
            <w:pPr>
              <w:jc w:val="center"/>
              <w:rPr>
                <w:b/>
                <w:bCs/>
                <w:lang w:val="ro-RO"/>
              </w:rPr>
            </w:pPr>
            <w:r w:rsidRPr="004E6DEB">
              <w:rPr>
                <w:b/>
                <w:bCs/>
                <w:lang w:val="ro-RO"/>
              </w:rPr>
              <w:t>EXECUTIE/ BUGET</w:t>
            </w:r>
          </w:p>
          <w:p w:rsidR="00D20EFF" w:rsidRPr="002D1C73" w:rsidRDefault="004E6DEB" w:rsidP="00B14A1B">
            <w:pPr>
              <w:jc w:val="center"/>
              <w:rPr>
                <w:b/>
                <w:bCs/>
                <w:lang w:val="ro-RO"/>
              </w:rPr>
            </w:pPr>
            <w:r w:rsidRPr="004E6DEB">
              <w:rPr>
                <w:b/>
                <w:bCs/>
                <w:lang w:val="ro-RO"/>
              </w:rPr>
              <w:t>%</w:t>
            </w:r>
          </w:p>
        </w:tc>
      </w:tr>
      <w:tr w:rsidR="00A8688B" w:rsidRPr="002D1C73" w:rsidTr="00FD0821">
        <w:trPr>
          <w:trHeight w:val="270"/>
        </w:trPr>
        <w:tc>
          <w:tcPr>
            <w:tcW w:w="1101" w:type="dxa"/>
            <w:tcBorders>
              <w:top w:val="single" w:sz="8" w:space="0" w:color="auto"/>
              <w:left w:val="single" w:sz="8" w:space="0" w:color="auto"/>
              <w:bottom w:val="nil"/>
              <w:right w:val="single" w:sz="4" w:space="0" w:color="auto"/>
            </w:tcBorders>
          </w:tcPr>
          <w:p w:rsidR="00D20EFF" w:rsidRPr="002D1C73" w:rsidRDefault="004E6DEB" w:rsidP="00B14A1B">
            <w:pPr>
              <w:jc w:val="center"/>
              <w:rPr>
                <w:b/>
                <w:bCs/>
                <w:lang w:val="ro-RO"/>
              </w:rPr>
            </w:pPr>
            <w:r w:rsidRPr="004E6DEB">
              <w:rPr>
                <w:b/>
                <w:bCs/>
                <w:lang w:val="ro-RO"/>
              </w:rPr>
              <w:t>0</w:t>
            </w:r>
          </w:p>
        </w:tc>
        <w:tc>
          <w:tcPr>
            <w:tcW w:w="3543" w:type="dxa"/>
            <w:tcBorders>
              <w:top w:val="single" w:sz="8" w:space="0" w:color="auto"/>
              <w:left w:val="nil"/>
              <w:bottom w:val="nil"/>
              <w:right w:val="single" w:sz="4" w:space="0" w:color="auto"/>
            </w:tcBorders>
          </w:tcPr>
          <w:p w:rsidR="00D20EFF" w:rsidRPr="002D1C73" w:rsidRDefault="004E6DEB" w:rsidP="00B14A1B">
            <w:pPr>
              <w:jc w:val="center"/>
              <w:rPr>
                <w:b/>
                <w:bCs/>
                <w:lang w:val="ro-RO"/>
              </w:rPr>
            </w:pPr>
            <w:r w:rsidRPr="004E6DEB">
              <w:rPr>
                <w:b/>
                <w:bCs/>
                <w:lang w:val="ro-RO"/>
              </w:rPr>
              <w:t>1</w:t>
            </w:r>
          </w:p>
        </w:tc>
        <w:tc>
          <w:tcPr>
            <w:tcW w:w="2268" w:type="dxa"/>
            <w:tcBorders>
              <w:top w:val="single" w:sz="8" w:space="0" w:color="auto"/>
              <w:left w:val="nil"/>
              <w:bottom w:val="nil"/>
              <w:right w:val="single" w:sz="4" w:space="0" w:color="auto"/>
            </w:tcBorders>
          </w:tcPr>
          <w:p w:rsidR="00D20EFF" w:rsidRPr="002D1C73" w:rsidRDefault="004E6DEB" w:rsidP="00B14A1B">
            <w:pPr>
              <w:jc w:val="center"/>
              <w:rPr>
                <w:b/>
                <w:bCs/>
                <w:lang w:val="ro-RO"/>
              </w:rPr>
            </w:pPr>
            <w:r w:rsidRPr="004E6DEB">
              <w:rPr>
                <w:b/>
                <w:bCs/>
                <w:lang w:val="ro-RO"/>
              </w:rPr>
              <w:t>2</w:t>
            </w:r>
          </w:p>
        </w:tc>
        <w:tc>
          <w:tcPr>
            <w:tcW w:w="1842" w:type="dxa"/>
            <w:tcBorders>
              <w:top w:val="single" w:sz="8" w:space="0" w:color="auto"/>
              <w:left w:val="nil"/>
              <w:bottom w:val="nil"/>
              <w:right w:val="single" w:sz="4" w:space="0" w:color="auto"/>
            </w:tcBorders>
          </w:tcPr>
          <w:p w:rsidR="00D20EFF" w:rsidRPr="002D1C73" w:rsidRDefault="004E6DEB" w:rsidP="00B14A1B">
            <w:pPr>
              <w:jc w:val="center"/>
              <w:rPr>
                <w:b/>
                <w:bCs/>
                <w:lang w:val="ro-RO"/>
              </w:rPr>
            </w:pPr>
            <w:r w:rsidRPr="004E6DEB">
              <w:rPr>
                <w:b/>
                <w:bCs/>
                <w:lang w:val="ro-RO"/>
              </w:rPr>
              <w:t>3</w:t>
            </w:r>
          </w:p>
        </w:tc>
        <w:tc>
          <w:tcPr>
            <w:tcW w:w="1559" w:type="dxa"/>
            <w:tcBorders>
              <w:top w:val="single" w:sz="8" w:space="0" w:color="auto"/>
              <w:left w:val="nil"/>
              <w:bottom w:val="nil"/>
              <w:right w:val="single" w:sz="8" w:space="0" w:color="auto"/>
            </w:tcBorders>
          </w:tcPr>
          <w:p w:rsidR="00D20EFF" w:rsidRPr="002D1C73" w:rsidRDefault="004E6DEB" w:rsidP="00B14A1B">
            <w:pPr>
              <w:jc w:val="center"/>
              <w:rPr>
                <w:b/>
                <w:bCs/>
                <w:lang w:val="ro-RO"/>
              </w:rPr>
            </w:pPr>
            <w:r w:rsidRPr="004E6DEB">
              <w:rPr>
                <w:b/>
                <w:bCs/>
                <w:lang w:val="ro-RO"/>
              </w:rPr>
              <w:t>4=3/2</w:t>
            </w:r>
          </w:p>
        </w:tc>
      </w:tr>
      <w:tr w:rsidR="00F258F9" w:rsidRPr="002D1C73" w:rsidTr="00FD0821">
        <w:trPr>
          <w:trHeight w:val="273"/>
        </w:trPr>
        <w:tc>
          <w:tcPr>
            <w:tcW w:w="1101" w:type="dxa"/>
            <w:tcBorders>
              <w:top w:val="single" w:sz="8" w:space="0" w:color="auto"/>
              <w:left w:val="single" w:sz="8" w:space="0" w:color="auto"/>
              <w:bottom w:val="single" w:sz="8" w:space="0" w:color="auto"/>
              <w:right w:val="single" w:sz="4" w:space="0" w:color="auto"/>
            </w:tcBorders>
            <w:vAlign w:val="center"/>
          </w:tcPr>
          <w:p w:rsidR="00327AC9" w:rsidRPr="002D1C73" w:rsidRDefault="004E6DEB">
            <w:pPr>
              <w:jc w:val="center"/>
              <w:rPr>
                <w:b/>
                <w:bCs/>
                <w:lang w:val="ro-RO"/>
              </w:rPr>
            </w:pPr>
            <w:r w:rsidRPr="004E6DEB">
              <w:rPr>
                <w:b/>
                <w:bCs/>
                <w:lang w:val="ro-RO"/>
              </w:rPr>
              <w:t>I</w:t>
            </w:r>
          </w:p>
        </w:tc>
        <w:tc>
          <w:tcPr>
            <w:tcW w:w="3543" w:type="dxa"/>
            <w:tcBorders>
              <w:top w:val="single" w:sz="8" w:space="0" w:color="auto"/>
              <w:left w:val="nil"/>
              <w:bottom w:val="single" w:sz="8" w:space="0" w:color="auto"/>
              <w:right w:val="single" w:sz="4" w:space="0" w:color="auto"/>
            </w:tcBorders>
          </w:tcPr>
          <w:p w:rsidR="00F258F9" w:rsidRPr="002D1C73" w:rsidRDefault="004E6DEB" w:rsidP="00B14A1B">
            <w:pPr>
              <w:rPr>
                <w:b/>
                <w:bCs/>
                <w:lang w:val="ro-RO"/>
              </w:rPr>
            </w:pPr>
            <w:r w:rsidRPr="004E6DEB">
              <w:rPr>
                <w:b/>
                <w:bCs/>
                <w:lang w:val="ro-RO"/>
              </w:rPr>
              <w:t>VENITURI TOTALE, din care:</w:t>
            </w:r>
          </w:p>
        </w:tc>
        <w:tc>
          <w:tcPr>
            <w:tcW w:w="2268"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52,510,592,000</w:t>
            </w:r>
          </w:p>
        </w:tc>
        <w:tc>
          <w:tcPr>
            <w:tcW w:w="1842"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52,468,747,858</w:t>
            </w:r>
          </w:p>
        </w:tc>
        <w:tc>
          <w:tcPr>
            <w:tcW w:w="1559" w:type="dxa"/>
            <w:tcBorders>
              <w:top w:val="single" w:sz="8" w:space="0" w:color="auto"/>
              <w:left w:val="nil"/>
              <w:bottom w:val="single" w:sz="8" w:space="0" w:color="auto"/>
              <w:right w:val="single" w:sz="8" w:space="0" w:color="auto"/>
            </w:tcBorders>
            <w:noWrap/>
          </w:tcPr>
          <w:p w:rsidR="00BD326E" w:rsidRDefault="004E6DEB">
            <w:pPr>
              <w:jc w:val="right"/>
              <w:rPr>
                <w:b/>
                <w:bCs/>
                <w:lang w:val="ro-RO"/>
              </w:rPr>
            </w:pPr>
            <w:r w:rsidRPr="004E6DEB">
              <w:rPr>
                <w:rFonts w:eastAsia="Arial"/>
                <w:b/>
                <w:lang w:val="ro-RO"/>
              </w:rPr>
              <w:t>99.92</w:t>
            </w:r>
          </w:p>
        </w:tc>
      </w:tr>
      <w:tr w:rsidR="00F258F9" w:rsidRPr="002D1C73" w:rsidTr="00FD0821">
        <w:trPr>
          <w:trHeight w:val="254"/>
        </w:trPr>
        <w:tc>
          <w:tcPr>
            <w:tcW w:w="1101" w:type="dxa"/>
            <w:tcBorders>
              <w:top w:val="nil"/>
              <w:left w:val="single" w:sz="8" w:space="0" w:color="auto"/>
              <w:bottom w:val="single" w:sz="4" w:space="0" w:color="auto"/>
              <w:right w:val="single" w:sz="4" w:space="0" w:color="auto"/>
            </w:tcBorders>
            <w:vAlign w:val="center"/>
          </w:tcPr>
          <w:p w:rsidR="00327AC9" w:rsidRPr="002D1C73" w:rsidRDefault="004E6DEB">
            <w:pPr>
              <w:jc w:val="center"/>
              <w:rPr>
                <w:lang w:val="ro-RO"/>
              </w:rPr>
            </w:pPr>
            <w:r w:rsidRPr="004E6DEB">
              <w:rPr>
                <w:lang w:val="ro-RO"/>
              </w:rPr>
              <w:t>I.1</w:t>
            </w:r>
          </w:p>
        </w:tc>
        <w:tc>
          <w:tcPr>
            <w:tcW w:w="3543" w:type="dxa"/>
            <w:tcBorders>
              <w:top w:val="nil"/>
              <w:left w:val="nil"/>
              <w:bottom w:val="single" w:sz="4" w:space="0" w:color="auto"/>
              <w:right w:val="single" w:sz="4" w:space="0" w:color="auto"/>
            </w:tcBorders>
          </w:tcPr>
          <w:p w:rsidR="00F258F9" w:rsidRPr="002D1C73" w:rsidRDefault="004E6DEB" w:rsidP="00B14A1B">
            <w:pPr>
              <w:rPr>
                <w:lang w:val="ro-RO"/>
              </w:rPr>
            </w:pPr>
            <w:r w:rsidRPr="004E6DEB">
              <w:rPr>
                <w:lang w:val="ro-RO"/>
              </w:rPr>
              <w:t>VENITURI ale sistemului public de pensii</w:t>
            </w:r>
          </w:p>
        </w:tc>
        <w:tc>
          <w:tcPr>
            <w:tcW w:w="2268"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52,149,006,000</w:t>
            </w:r>
          </w:p>
        </w:tc>
        <w:tc>
          <w:tcPr>
            <w:tcW w:w="1842"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52,099,283,297</w:t>
            </w:r>
          </w:p>
        </w:tc>
        <w:tc>
          <w:tcPr>
            <w:tcW w:w="1559" w:type="dxa"/>
            <w:tcBorders>
              <w:top w:val="nil"/>
              <w:left w:val="nil"/>
              <w:bottom w:val="single" w:sz="4" w:space="0" w:color="auto"/>
              <w:right w:val="single" w:sz="8" w:space="0" w:color="auto"/>
            </w:tcBorders>
            <w:noWrap/>
          </w:tcPr>
          <w:p w:rsidR="00BD326E" w:rsidRDefault="004E6DEB">
            <w:pPr>
              <w:jc w:val="right"/>
              <w:rPr>
                <w:lang w:val="ro-RO"/>
              </w:rPr>
            </w:pPr>
            <w:r w:rsidRPr="004E6DEB">
              <w:rPr>
                <w:rFonts w:eastAsia="Arial"/>
                <w:lang w:val="ro-RO"/>
              </w:rPr>
              <w:t>99.90</w:t>
            </w:r>
          </w:p>
        </w:tc>
      </w:tr>
      <w:tr w:rsidR="00F258F9" w:rsidRPr="002D1C73" w:rsidTr="00FD0821">
        <w:trPr>
          <w:trHeight w:val="795"/>
        </w:trPr>
        <w:tc>
          <w:tcPr>
            <w:tcW w:w="1101" w:type="dxa"/>
            <w:tcBorders>
              <w:top w:val="nil"/>
              <w:left w:val="single" w:sz="8" w:space="0" w:color="auto"/>
              <w:bottom w:val="nil"/>
              <w:right w:val="single" w:sz="4" w:space="0" w:color="auto"/>
            </w:tcBorders>
            <w:vAlign w:val="center"/>
          </w:tcPr>
          <w:p w:rsidR="00327AC9" w:rsidRPr="002D1C73" w:rsidRDefault="004E6DEB">
            <w:pPr>
              <w:jc w:val="center"/>
              <w:rPr>
                <w:lang w:val="ro-RO"/>
              </w:rPr>
            </w:pPr>
            <w:r w:rsidRPr="004E6DEB">
              <w:rPr>
                <w:lang w:val="ro-RO"/>
              </w:rPr>
              <w:t>I.2</w:t>
            </w:r>
          </w:p>
        </w:tc>
        <w:tc>
          <w:tcPr>
            <w:tcW w:w="3543" w:type="dxa"/>
            <w:tcBorders>
              <w:top w:val="nil"/>
              <w:left w:val="nil"/>
              <w:bottom w:val="nil"/>
              <w:right w:val="single" w:sz="4" w:space="0" w:color="auto"/>
            </w:tcBorders>
          </w:tcPr>
          <w:p w:rsidR="00F258F9" w:rsidRPr="002D1C73" w:rsidRDefault="004E6DEB" w:rsidP="00B14A1B">
            <w:pPr>
              <w:rPr>
                <w:lang w:val="ro-RO"/>
              </w:rPr>
            </w:pPr>
            <w:r w:rsidRPr="004E6DEB">
              <w:rPr>
                <w:lang w:val="ro-RO"/>
              </w:rPr>
              <w:t>VENITURI ale sistemului de asigurare pentru accidente de munca si boli profesionale</w:t>
            </w:r>
          </w:p>
        </w:tc>
        <w:tc>
          <w:tcPr>
            <w:tcW w:w="2268" w:type="dxa"/>
            <w:tcBorders>
              <w:top w:val="nil"/>
              <w:left w:val="nil"/>
              <w:bottom w:val="nil"/>
              <w:right w:val="single" w:sz="4" w:space="0" w:color="auto"/>
            </w:tcBorders>
          </w:tcPr>
          <w:p w:rsidR="00BD326E" w:rsidRDefault="004E6DEB">
            <w:pPr>
              <w:jc w:val="right"/>
              <w:rPr>
                <w:lang w:val="ro-RO"/>
              </w:rPr>
            </w:pPr>
            <w:r w:rsidRPr="004E6DEB">
              <w:rPr>
                <w:rFonts w:eastAsia="Arial"/>
                <w:lang w:val="ro-RO"/>
              </w:rPr>
              <w:t>361,586,000</w:t>
            </w:r>
          </w:p>
        </w:tc>
        <w:tc>
          <w:tcPr>
            <w:tcW w:w="1842" w:type="dxa"/>
            <w:tcBorders>
              <w:top w:val="nil"/>
              <w:left w:val="nil"/>
              <w:bottom w:val="nil"/>
              <w:right w:val="single" w:sz="4" w:space="0" w:color="auto"/>
            </w:tcBorders>
          </w:tcPr>
          <w:p w:rsidR="00BD326E" w:rsidRDefault="004E6DEB">
            <w:pPr>
              <w:jc w:val="right"/>
              <w:rPr>
                <w:lang w:val="ro-RO"/>
              </w:rPr>
            </w:pPr>
            <w:r w:rsidRPr="004E6DEB">
              <w:rPr>
                <w:rFonts w:eastAsia="Arial"/>
                <w:lang w:val="ro-RO"/>
              </w:rPr>
              <w:t>369,464,561</w:t>
            </w:r>
          </w:p>
        </w:tc>
        <w:tc>
          <w:tcPr>
            <w:tcW w:w="1559" w:type="dxa"/>
            <w:tcBorders>
              <w:top w:val="nil"/>
              <w:left w:val="nil"/>
              <w:bottom w:val="nil"/>
              <w:right w:val="single" w:sz="8" w:space="0" w:color="auto"/>
            </w:tcBorders>
            <w:noWrap/>
          </w:tcPr>
          <w:p w:rsidR="00BD326E" w:rsidRDefault="004E6DEB">
            <w:pPr>
              <w:jc w:val="right"/>
              <w:rPr>
                <w:lang w:val="ro-RO"/>
              </w:rPr>
            </w:pPr>
            <w:r w:rsidRPr="004E6DEB">
              <w:rPr>
                <w:rFonts w:eastAsia="Arial"/>
                <w:lang w:val="ro-RO"/>
              </w:rPr>
              <w:t>102.18</w:t>
            </w:r>
          </w:p>
        </w:tc>
      </w:tr>
      <w:tr w:rsidR="00F258F9" w:rsidRPr="002D1C73" w:rsidTr="00FD0821">
        <w:trPr>
          <w:trHeight w:val="104"/>
        </w:trPr>
        <w:tc>
          <w:tcPr>
            <w:tcW w:w="1101" w:type="dxa"/>
            <w:tcBorders>
              <w:top w:val="single" w:sz="8" w:space="0" w:color="auto"/>
              <w:left w:val="single" w:sz="8" w:space="0" w:color="auto"/>
              <w:bottom w:val="single" w:sz="8" w:space="0" w:color="auto"/>
              <w:right w:val="single" w:sz="4" w:space="0" w:color="auto"/>
            </w:tcBorders>
            <w:vAlign w:val="center"/>
          </w:tcPr>
          <w:p w:rsidR="00327AC9" w:rsidRPr="002D1C73" w:rsidRDefault="004E6DEB">
            <w:pPr>
              <w:jc w:val="center"/>
              <w:rPr>
                <w:b/>
                <w:bCs/>
                <w:lang w:val="ro-RO"/>
              </w:rPr>
            </w:pPr>
            <w:r w:rsidRPr="004E6DEB">
              <w:rPr>
                <w:b/>
                <w:bCs/>
                <w:lang w:val="ro-RO"/>
              </w:rPr>
              <w:t>II</w:t>
            </w:r>
          </w:p>
        </w:tc>
        <w:tc>
          <w:tcPr>
            <w:tcW w:w="3543" w:type="dxa"/>
            <w:tcBorders>
              <w:top w:val="single" w:sz="8" w:space="0" w:color="auto"/>
              <w:left w:val="nil"/>
              <w:bottom w:val="single" w:sz="8" w:space="0" w:color="auto"/>
              <w:right w:val="single" w:sz="4" w:space="0" w:color="auto"/>
            </w:tcBorders>
          </w:tcPr>
          <w:p w:rsidR="00F258F9" w:rsidRPr="002D1C73" w:rsidRDefault="004E6DEB" w:rsidP="00B14A1B">
            <w:pPr>
              <w:rPr>
                <w:b/>
                <w:bCs/>
                <w:lang w:val="ro-RO"/>
              </w:rPr>
            </w:pPr>
            <w:r w:rsidRPr="004E6DEB">
              <w:rPr>
                <w:b/>
                <w:bCs/>
                <w:lang w:val="ro-RO"/>
              </w:rPr>
              <w:t>CHELTUIELI TOTALE, din care:</w:t>
            </w:r>
          </w:p>
        </w:tc>
        <w:tc>
          <w:tcPr>
            <w:tcW w:w="2268"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52,253,354,000</w:t>
            </w:r>
          </w:p>
        </w:tc>
        <w:tc>
          <w:tcPr>
            <w:tcW w:w="1842"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52,196,436,600</w:t>
            </w:r>
          </w:p>
        </w:tc>
        <w:tc>
          <w:tcPr>
            <w:tcW w:w="1559" w:type="dxa"/>
            <w:tcBorders>
              <w:top w:val="single" w:sz="8" w:space="0" w:color="auto"/>
              <w:left w:val="nil"/>
              <w:bottom w:val="single" w:sz="8" w:space="0" w:color="auto"/>
              <w:right w:val="single" w:sz="8" w:space="0" w:color="auto"/>
            </w:tcBorders>
            <w:noWrap/>
          </w:tcPr>
          <w:p w:rsidR="00BD326E" w:rsidRDefault="004E6DEB">
            <w:pPr>
              <w:jc w:val="right"/>
              <w:rPr>
                <w:b/>
                <w:bCs/>
                <w:lang w:val="ro-RO"/>
              </w:rPr>
            </w:pPr>
            <w:r w:rsidRPr="004E6DEB">
              <w:rPr>
                <w:rFonts w:eastAsia="Arial"/>
                <w:b/>
                <w:lang w:val="ro-RO"/>
              </w:rPr>
              <w:t>99.89</w:t>
            </w:r>
          </w:p>
        </w:tc>
      </w:tr>
      <w:tr w:rsidR="00F258F9" w:rsidRPr="002D1C73" w:rsidTr="00FD0821">
        <w:trPr>
          <w:trHeight w:val="306"/>
        </w:trPr>
        <w:tc>
          <w:tcPr>
            <w:tcW w:w="1101" w:type="dxa"/>
            <w:tcBorders>
              <w:top w:val="nil"/>
              <w:left w:val="single" w:sz="8" w:space="0" w:color="auto"/>
              <w:bottom w:val="single" w:sz="4" w:space="0" w:color="auto"/>
              <w:right w:val="single" w:sz="4" w:space="0" w:color="auto"/>
            </w:tcBorders>
            <w:vAlign w:val="center"/>
          </w:tcPr>
          <w:p w:rsidR="00327AC9" w:rsidRPr="002D1C73" w:rsidRDefault="004E6DEB">
            <w:pPr>
              <w:jc w:val="center"/>
              <w:rPr>
                <w:lang w:val="ro-RO"/>
              </w:rPr>
            </w:pPr>
            <w:r w:rsidRPr="004E6DEB">
              <w:rPr>
                <w:lang w:val="ro-RO"/>
              </w:rPr>
              <w:t>II.1</w:t>
            </w:r>
          </w:p>
        </w:tc>
        <w:tc>
          <w:tcPr>
            <w:tcW w:w="3543" w:type="dxa"/>
            <w:tcBorders>
              <w:top w:val="nil"/>
              <w:left w:val="nil"/>
              <w:bottom w:val="single" w:sz="4" w:space="0" w:color="auto"/>
              <w:right w:val="single" w:sz="4" w:space="0" w:color="auto"/>
            </w:tcBorders>
          </w:tcPr>
          <w:p w:rsidR="00F258F9" w:rsidRPr="002D1C73" w:rsidRDefault="004E6DEB" w:rsidP="00B14A1B">
            <w:pPr>
              <w:rPr>
                <w:lang w:val="ro-RO"/>
              </w:rPr>
            </w:pPr>
            <w:r w:rsidRPr="004E6DEB">
              <w:rPr>
                <w:lang w:val="ro-RO"/>
              </w:rPr>
              <w:t>CHELTUIELI ale sistemului public de pensii</w:t>
            </w:r>
          </w:p>
        </w:tc>
        <w:tc>
          <w:tcPr>
            <w:tcW w:w="2268"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52,149,006,000</w:t>
            </w:r>
          </w:p>
        </w:tc>
        <w:tc>
          <w:tcPr>
            <w:tcW w:w="1842"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52,099,283,297</w:t>
            </w:r>
          </w:p>
        </w:tc>
        <w:tc>
          <w:tcPr>
            <w:tcW w:w="1559" w:type="dxa"/>
            <w:tcBorders>
              <w:top w:val="nil"/>
              <w:left w:val="nil"/>
              <w:bottom w:val="single" w:sz="4" w:space="0" w:color="auto"/>
              <w:right w:val="single" w:sz="8" w:space="0" w:color="auto"/>
            </w:tcBorders>
            <w:noWrap/>
          </w:tcPr>
          <w:p w:rsidR="00BD326E" w:rsidRDefault="004E6DEB">
            <w:pPr>
              <w:jc w:val="right"/>
              <w:rPr>
                <w:lang w:val="ro-RO"/>
              </w:rPr>
            </w:pPr>
            <w:r w:rsidRPr="004E6DEB">
              <w:rPr>
                <w:rFonts w:eastAsia="Arial"/>
                <w:lang w:val="ro-RO"/>
              </w:rPr>
              <w:t>99.90</w:t>
            </w:r>
          </w:p>
        </w:tc>
      </w:tr>
      <w:tr w:rsidR="00F258F9" w:rsidRPr="002D1C73" w:rsidTr="00FD0821">
        <w:trPr>
          <w:trHeight w:val="487"/>
        </w:trPr>
        <w:tc>
          <w:tcPr>
            <w:tcW w:w="1101" w:type="dxa"/>
            <w:tcBorders>
              <w:top w:val="nil"/>
              <w:left w:val="single" w:sz="8" w:space="0" w:color="auto"/>
              <w:bottom w:val="nil"/>
              <w:right w:val="single" w:sz="4" w:space="0" w:color="auto"/>
            </w:tcBorders>
            <w:vAlign w:val="center"/>
          </w:tcPr>
          <w:p w:rsidR="00327AC9" w:rsidRPr="002D1C73" w:rsidRDefault="004E6DEB">
            <w:pPr>
              <w:jc w:val="center"/>
              <w:rPr>
                <w:lang w:val="ro-RO"/>
              </w:rPr>
            </w:pPr>
            <w:r w:rsidRPr="004E6DEB">
              <w:rPr>
                <w:lang w:val="ro-RO"/>
              </w:rPr>
              <w:t>II.2</w:t>
            </w:r>
          </w:p>
        </w:tc>
        <w:tc>
          <w:tcPr>
            <w:tcW w:w="3543" w:type="dxa"/>
            <w:tcBorders>
              <w:top w:val="nil"/>
              <w:left w:val="nil"/>
              <w:bottom w:val="nil"/>
              <w:right w:val="single" w:sz="4" w:space="0" w:color="auto"/>
            </w:tcBorders>
          </w:tcPr>
          <w:p w:rsidR="00F258F9" w:rsidRPr="002D1C73" w:rsidRDefault="004E6DEB" w:rsidP="00B14A1B">
            <w:pPr>
              <w:rPr>
                <w:lang w:val="ro-RO"/>
              </w:rPr>
            </w:pPr>
            <w:r w:rsidRPr="004E6DEB">
              <w:rPr>
                <w:lang w:val="ro-RO"/>
              </w:rPr>
              <w:t>CHELTUIELI ale sistemului de asigurare pentru accidente de munca si boli profesionale</w:t>
            </w:r>
          </w:p>
        </w:tc>
        <w:tc>
          <w:tcPr>
            <w:tcW w:w="2268" w:type="dxa"/>
            <w:tcBorders>
              <w:top w:val="nil"/>
              <w:left w:val="nil"/>
              <w:bottom w:val="nil"/>
              <w:right w:val="single" w:sz="4" w:space="0" w:color="auto"/>
            </w:tcBorders>
          </w:tcPr>
          <w:p w:rsidR="00BD326E" w:rsidRDefault="004E6DEB">
            <w:pPr>
              <w:jc w:val="right"/>
              <w:rPr>
                <w:lang w:val="ro-RO"/>
              </w:rPr>
            </w:pPr>
            <w:r w:rsidRPr="004E6DEB">
              <w:rPr>
                <w:rFonts w:eastAsia="Arial"/>
                <w:lang w:val="ro-RO"/>
              </w:rPr>
              <w:t>104,348,000</w:t>
            </w:r>
          </w:p>
        </w:tc>
        <w:tc>
          <w:tcPr>
            <w:tcW w:w="1842" w:type="dxa"/>
            <w:tcBorders>
              <w:top w:val="nil"/>
              <w:left w:val="nil"/>
              <w:bottom w:val="nil"/>
              <w:right w:val="single" w:sz="4" w:space="0" w:color="auto"/>
            </w:tcBorders>
          </w:tcPr>
          <w:p w:rsidR="00BD326E" w:rsidRDefault="004E6DEB">
            <w:pPr>
              <w:jc w:val="right"/>
              <w:rPr>
                <w:lang w:val="ro-RO"/>
              </w:rPr>
            </w:pPr>
            <w:r w:rsidRPr="004E6DEB">
              <w:rPr>
                <w:rFonts w:eastAsia="Arial"/>
                <w:lang w:val="ro-RO"/>
              </w:rPr>
              <w:t>97,153,303</w:t>
            </w:r>
          </w:p>
        </w:tc>
        <w:tc>
          <w:tcPr>
            <w:tcW w:w="1559" w:type="dxa"/>
            <w:tcBorders>
              <w:top w:val="nil"/>
              <w:left w:val="nil"/>
              <w:bottom w:val="nil"/>
              <w:right w:val="single" w:sz="8" w:space="0" w:color="auto"/>
            </w:tcBorders>
            <w:noWrap/>
          </w:tcPr>
          <w:p w:rsidR="00BD326E" w:rsidRDefault="004E6DEB">
            <w:pPr>
              <w:jc w:val="right"/>
              <w:rPr>
                <w:lang w:val="ro-RO"/>
              </w:rPr>
            </w:pPr>
            <w:r w:rsidRPr="004E6DEB">
              <w:rPr>
                <w:rFonts w:eastAsia="Arial"/>
                <w:lang w:val="ro-RO"/>
              </w:rPr>
              <w:t>93.11</w:t>
            </w:r>
          </w:p>
        </w:tc>
      </w:tr>
      <w:tr w:rsidR="00F258F9" w:rsidRPr="002D1C73" w:rsidTr="00FD0821">
        <w:trPr>
          <w:trHeight w:val="257"/>
        </w:trPr>
        <w:tc>
          <w:tcPr>
            <w:tcW w:w="1101" w:type="dxa"/>
            <w:tcBorders>
              <w:top w:val="single" w:sz="8" w:space="0" w:color="auto"/>
              <w:left w:val="single" w:sz="8" w:space="0" w:color="auto"/>
              <w:bottom w:val="single" w:sz="8" w:space="0" w:color="auto"/>
              <w:right w:val="single" w:sz="4" w:space="0" w:color="auto"/>
            </w:tcBorders>
            <w:noWrap/>
            <w:vAlign w:val="center"/>
          </w:tcPr>
          <w:p w:rsidR="00BD326E" w:rsidRDefault="00BD326E">
            <w:pPr>
              <w:keepNext/>
              <w:ind w:left="432"/>
              <w:outlineLvl w:val="0"/>
              <w:rPr>
                <w:b/>
                <w:bCs/>
                <w:lang w:val="ro-RO"/>
              </w:rPr>
            </w:pPr>
          </w:p>
        </w:tc>
        <w:tc>
          <w:tcPr>
            <w:tcW w:w="3543" w:type="dxa"/>
            <w:tcBorders>
              <w:top w:val="single" w:sz="8" w:space="0" w:color="auto"/>
              <w:left w:val="nil"/>
              <w:bottom w:val="single" w:sz="8" w:space="0" w:color="auto"/>
              <w:right w:val="single" w:sz="4" w:space="0" w:color="auto"/>
            </w:tcBorders>
          </w:tcPr>
          <w:p w:rsidR="00F258F9" w:rsidRPr="002D1C73" w:rsidRDefault="004E6DEB" w:rsidP="00B14A1B">
            <w:pPr>
              <w:rPr>
                <w:b/>
                <w:bCs/>
                <w:lang w:val="ro-RO"/>
              </w:rPr>
            </w:pPr>
            <w:r w:rsidRPr="004E6DEB">
              <w:rPr>
                <w:b/>
                <w:bCs/>
                <w:lang w:val="ro-RO"/>
              </w:rPr>
              <w:t>EXCEDENT/ DEFICIT, din care:</w:t>
            </w:r>
          </w:p>
        </w:tc>
        <w:tc>
          <w:tcPr>
            <w:tcW w:w="2268"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257,238,000</w:t>
            </w:r>
          </w:p>
        </w:tc>
        <w:tc>
          <w:tcPr>
            <w:tcW w:w="1842" w:type="dxa"/>
            <w:tcBorders>
              <w:top w:val="single" w:sz="8" w:space="0" w:color="auto"/>
              <w:left w:val="nil"/>
              <w:bottom w:val="single" w:sz="8" w:space="0" w:color="auto"/>
              <w:right w:val="single" w:sz="4" w:space="0" w:color="auto"/>
            </w:tcBorders>
          </w:tcPr>
          <w:p w:rsidR="00BD326E" w:rsidRDefault="004E6DEB">
            <w:pPr>
              <w:jc w:val="right"/>
              <w:rPr>
                <w:b/>
                <w:bCs/>
                <w:lang w:val="ro-RO"/>
              </w:rPr>
            </w:pPr>
            <w:r w:rsidRPr="004E6DEB">
              <w:rPr>
                <w:rFonts w:eastAsia="Arial"/>
                <w:b/>
                <w:lang w:val="ro-RO"/>
              </w:rPr>
              <w:t>272,311,258</w:t>
            </w:r>
          </w:p>
        </w:tc>
        <w:tc>
          <w:tcPr>
            <w:tcW w:w="1559" w:type="dxa"/>
            <w:tcBorders>
              <w:top w:val="single" w:sz="8" w:space="0" w:color="auto"/>
              <w:left w:val="nil"/>
              <w:bottom w:val="single" w:sz="8" w:space="0" w:color="auto"/>
              <w:right w:val="single" w:sz="8" w:space="0" w:color="auto"/>
            </w:tcBorders>
            <w:noWrap/>
          </w:tcPr>
          <w:p w:rsidR="00BD326E" w:rsidRDefault="004E6DEB">
            <w:pPr>
              <w:jc w:val="right"/>
              <w:rPr>
                <w:b/>
                <w:bCs/>
                <w:lang w:val="ro-RO"/>
              </w:rPr>
            </w:pPr>
            <w:r w:rsidRPr="004E6DEB">
              <w:rPr>
                <w:rFonts w:eastAsia="Arial"/>
                <w:b/>
                <w:lang w:val="ro-RO"/>
              </w:rPr>
              <w:t>105.86</w:t>
            </w:r>
          </w:p>
        </w:tc>
      </w:tr>
      <w:tr w:rsidR="00F258F9" w:rsidRPr="002D1C73" w:rsidTr="00FD0821">
        <w:trPr>
          <w:trHeight w:val="555"/>
        </w:trPr>
        <w:tc>
          <w:tcPr>
            <w:tcW w:w="1101" w:type="dxa"/>
            <w:tcBorders>
              <w:top w:val="nil"/>
              <w:left w:val="single" w:sz="8" w:space="0" w:color="auto"/>
              <w:bottom w:val="single" w:sz="4" w:space="0" w:color="auto"/>
              <w:right w:val="single" w:sz="4" w:space="0" w:color="auto"/>
            </w:tcBorders>
            <w:noWrap/>
            <w:vAlign w:val="center"/>
          </w:tcPr>
          <w:p w:rsidR="00BD326E" w:rsidRDefault="00BD326E">
            <w:pPr>
              <w:keepNext/>
              <w:ind w:left="432"/>
              <w:outlineLvl w:val="0"/>
              <w:rPr>
                <w:lang w:val="ro-RO"/>
              </w:rPr>
            </w:pPr>
          </w:p>
        </w:tc>
        <w:tc>
          <w:tcPr>
            <w:tcW w:w="3543" w:type="dxa"/>
            <w:tcBorders>
              <w:top w:val="nil"/>
              <w:left w:val="nil"/>
              <w:bottom w:val="single" w:sz="4" w:space="0" w:color="auto"/>
              <w:right w:val="single" w:sz="4" w:space="0" w:color="auto"/>
            </w:tcBorders>
          </w:tcPr>
          <w:p w:rsidR="00F258F9" w:rsidRPr="002D1C73" w:rsidRDefault="004E6DEB" w:rsidP="00B14A1B">
            <w:pPr>
              <w:rPr>
                <w:lang w:val="ro-RO"/>
              </w:rPr>
            </w:pPr>
            <w:r w:rsidRPr="004E6DEB">
              <w:rPr>
                <w:lang w:val="ro-RO"/>
              </w:rPr>
              <w:t>EXCEDENT/ DEFICIT al sistemului public de pensii</w:t>
            </w:r>
          </w:p>
        </w:tc>
        <w:tc>
          <w:tcPr>
            <w:tcW w:w="2268"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0</w:t>
            </w:r>
          </w:p>
        </w:tc>
        <w:tc>
          <w:tcPr>
            <w:tcW w:w="1842" w:type="dxa"/>
            <w:tcBorders>
              <w:top w:val="nil"/>
              <w:left w:val="nil"/>
              <w:bottom w:val="single" w:sz="4" w:space="0" w:color="auto"/>
              <w:right w:val="single" w:sz="4" w:space="0" w:color="auto"/>
            </w:tcBorders>
          </w:tcPr>
          <w:p w:rsidR="00BD326E" w:rsidRDefault="004E6DEB">
            <w:pPr>
              <w:jc w:val="right"/>
              <w:rPr>
                <w:lang w:val="ro-RO"/>
              </w:rPr>
            </w:pPr>
            <w:r w:rsidRPr="004E6DEB">
              <w:rPr>
                <w:rFonts w:eastAsia="Arial"/>
                <w:lang w:val="ro-RO"/>
              </w:rPr>
              <w:t>0</w:t>
            </w:r>
          </w:p>
        </w:tc>
        <w:tc>
          <w:tcPr>
            <w:tcW w:w="1559" w:type="dxa"/>
            <w:tcBorders>
              <w:top w:val="nil"/>
              <w:left w:val="nil"/>
              <w:bottom w:val="single" w:sz="4" w:space="0" w:color="auto"/>
              <w:right w:val="single" w:sz="8" w:space="0" w:color="auto"/>
            </w:tcBorders>
            <w:noWrap/>
          </w:tcPr>
          <w:p w:rsidR="00BD326E" w:rsidRDefault="004E6DEB">
            <w:pPr>
              <w:jc w:val="right"/>
              <w:rPr>
                <w:lang w:val="ro-RO"/>
              </w:rPr>
            </w:pPr>
            <w:r w:rsidRPr="004E6DEB">
              <w:rPr>
                <w:rFonts w:eastAsia="Arial"/>
                <w:lang w:val="ro-RO"/>
              </w:rPr>
              <w:t>0.00</w:t>
            </w:r>
          </w:p>
        </w:tc>
      </w:tr>
      <w:tr w:rsidR="00F258F9" w:rsidRPr="002D1C73" w:rsidTr="00FD0821">
        <w:trPr>
          <w:trHeight w:val="649"/>
        </w:trPr>
        <w:tc>
          <w:tcPr>
            <w:tcW w:w="1101" w:type="dxa"/>
            <w:tcBorders>
              <w:top w:val="nil"/>
              <w:left w:val="single" w:sz="8" w:space="0" w:color="auto"/>
              <w:bottom w:val="single" w:sz="8" w:space="0" w:color="auto"/>
              <w:right w:val="single" w:sz="4" w:space="0" w:color="auto"/>
            </w:tcBorders>
            <w:noWrap/>
            <w:vAlign w:val="center"/>
          </w:tcPr>
          <w:p w:rsidR="00BD326E" w:rsidRDefault="00BD326E">
            <w:pPr>
              <w:keepNext/>
              <w:ind w:left="432"/>
              <w:outlineLvl w:val="0"/>
              <w:rPr>
                <w:lang w:val="ro-RO"/>
              </w:rPr>
            </w:pPr>
          </w:p>
        </w:tc>
        <w:tc>
          <w:tcPr>
            <w:tcW w:w="3543" w:type="dxa"/>
            <w:tcBorders>
              <w:top w:val="nil"/>
              <w:left w:val="nil"/>
              <w:bottom w:val="single" w:sz="8" w:space="0" w:color="auto"/>
              <w:right w:val="single" w:sz="4" w:space="0" w:color="auto"/>
            </w:tcBorders>
          </w:tcPr>
          <w:p w:rsidR="00F258F9" w:rsidRPr="002D1C73" w:rsidRDefault="004E6DEB" w:rsidP="00B14A1B">
            <w:pPr>
              <w:rPr>
                <w:lang w:val="ro-RO"/>
              </w:rPr>
            </w:pPr>
            <w:r w:rsidRPr="004E6DEB">
              <w:rPr>
                <w:lang w:val="ro-RO"/>
              </w:rPr>
              <w:t>EXCEDENT al sistemului de asigurare pentru accidente de munca si boli profesionale</w:t>
            </w:r>
          </w:p>
        </w:tc>
        <w:tc>
          <w:tcPr>
            <w:tcW w:w="2268" w:type="dxa"/>
            <w:tcBorders>
              <w:top w:val="nil"/>
              <w:left w:val="nil"/>
              <w:bottom w:val="single" w:sz="8" w:space="0" w:color="auto"/>
              <w:right w:val="single" w:sz="4" w:space="0" w:color="auto"/>
            </w:tcBorders>
          </w:tcPr>
          <w:p w:rsidR="00BD326E" w:rsidRDefault="004E6DEB">
            <w:pPr>
              <w:jc w:val="right"/>
              <w:rPr>
                <w:lang w:val="ro-RO"/>
              </w:rPr>
            </w:pPr>
            <w:r w:rsidRPr="004E6DEB">
              <w:rPr>
                <w:rFonts w:eastAsia="Arial"/>
                <w:lang w:val="ro-RO"/>
              </w:rPr>
              <w:t>257,238,000</w:t>
            </w:r>
          </w:p>
        </w:tc>
        <w:tc>
          <w:tcPr>
            <w:tcW w:w="1842" w:type="dxa"/>
            <w:tcBorders>
              <w:top w:val="nil"/>
              <w:left w:val="nil"/>
              <w:bottom w:val="single" w:sz="8" w:space="0" w:color="auto"/>
              <w:right w:val="single" w:sz="4" w:space="0" w:color="auto"/>
            </w:tcBorders>
          </w:tcPr>
          <w:p w:rsidR="00BD326E" w:rsidRDefault="004E6DEB">
            <w:pPr>
              <w:jc w:val="right"/>
              <w:rPr>
                <w:lang w:val="ro-RO"/>
              </w:rPr>
            </w:pPr>
            <w:r w:rsidRPr="004E6DEB">
              <w:rPr>
                <w:rFonts w:eastAsia="Arial"/>
                <w:lang w:val="ro-RO"/>
              </w:rPr>
              <w:t>272,311,258</w:t>
            </w:r>
          </w:p>
        </w:tc>
        <w:tc>
          <w:tcPr>
            <w:tcW w:w="1559" w:type="dxa"/>
            <w:tcBorders>
              <w:top w:val="nil"/>
              <w:left w:val="nil"/>
              <w:bottom w:val="single" w:sz="8" w:space="0" w:color="auto"/>
              <w:right w:val="single" w:sz="8" w:space="0" w:color="auto"/>
            </w:tcBorders>
            <w:noWrap/>
          </w:tcPr>
          <w:p w:rsidR="00BD326E" w:rsidRDefault="004E6DEB">
            <w:pPr>
              <w:jc w:val="right"/>
              <w:rPr>
                <w:lang w:val="ro-RO"/>
              </w:rPr>
            </w:pPr>
            <w:r w:rsidRPr="004E6DEB">
              <w:rPr>
                <w:rFonts w:eastAsia="Arial"/>
                <w:lang w:val="ro-RO"/>
              </w:rPr>
              <w:t>105.86</w:t>
            </w:r>
          </w:p>
        </w:tc>
      </w:tr>
    </w:tbl>
    <w:p w:rsidR="00D20EFF" w:rsidRPr="002D1C73" w:rsidRDefault="00D20EFF" w:rsidP="00D20EFF">
      <w:pPr>
        <w:jc w:val="both"/>
        <w:rPr>
          <w:rFonts w:ascii="Trebuchet MS" w:hAnsi="Trebuchet MS"/>
          <w:color w:val="FF0000"/>
          <w:sz w:val="16"/>
          <w:szCs w:val="16"/>
          <w:highlight w:val="yellow"/>
          <w:lang w:val="ro-RO"/>
        </w:rPr>
      </w:pPr>
    </w:p>
    <w:p w:rsidR="00FD0821" w:rsidRDefault="00FD0821" w:rsidP="00F258F9">
      <w:pPr>
        <w:jc w:val="both"/>
        <w:rPr>
          <w:lang w:val="ro-RO"/>
        </w:rPr>
      </w:pPr>
    </w:p>
    <w:p w:rsidR="00FD0821" w:rsidRDefault="00FD0821" w:rsidP="00F258F9">
      <w:pPr>
        <w:jc w:val="both"/>
        <w:rPr>
          <w:lang w:val="ro-RO"/>
        </w:rPr>
      </w:pPr>
    </w:p>
    <w:p w:rsidR="00FD0821" w:rsidRDefault="00FD0821" w:rsidP="00F258F9">
      <w:pPr>
        <w:jc w:val="both"/>
        <w:rPr>
          <w:lang w:val="ro-RO"/>
        </w:rPr>
      </w:pPr>
    </w:p>
    <w:p w:rsidR="00F258F9" w:rsidRPr="002D1C73" w:rsidRDefault="00F258F9" w:rsidP="00F258F9">
      <w:pPr>
        <w:jc w:val="both"/>
        <w:rPr>
          <w:lang w:val="ro-RO"/>
        </w:rPr>
      </w:pPr>
      <w:r w:rsidRPr="002D1C73">
        <w:rPr>
          <w:lang w:val="ro-RO"/>
        </w:rPr>
        <w:t xml:space="preserve">Din analiza contului de execuție a bugetului asigurărilor sociale de stat la data de </w:t>
      </w:r>
      <w:r w:rsidRPr="002D1C73">
        <w:rPr>
          <w:b/>
          <w:lang w:val="ro-RO"/>
        </w:rPr>
        <w:t>31.12.2016</w:t>
      </w:r>
      <w:r w:rsidRPr="002D1C73">
        <w:rPr>
          <w:lang w:val="ro-RO"/>
        </w:rPr>
        <w:t xml:space="preserve"> se constată ca au fost realizate venituri în sumă de </w:t>
      </w:r>
      <w:r w:rsidRPr="002D1C73">
        <w:rPr>
          <w:b/>
          <w:lang w:val="ro-RO"/>
        </w:rPr>
        <w:t>52.468.747.858 lei</w:t>
      </w:r>
      <w:r w:rsidRPr="002D1C73">
        <w:rPr>
          <w:lang w:val="ro-RO"/>
        </w:rPr>
        <w:t xml:space="preserve">, ceea ce reprezintă </w:t>
      </w:r>
      <w:r w:rsidRPr="002D1C73">
        <w:rPr>
          <w:b/>
          <w:lang w:val="ro-RO"/>
        </w:rPr>
        <w:t>99,92%</w:t>
      </w:r>
      <w:r w:rsidRPr="002D1C73">
        <w:rPr>
          <w:lang w:val="ro-RO"/>
        </w:rPr>
        <w:t xml:space="preserve"> faţă de o prevedere bugetară de </w:t>
      </w:r>
      <w:r w:rsidRPr="002D1C73">
        <w:rPr>
          <w:b/>
          <w:lang w:val="ro-RO"/>
        </w:rPr>
        <w:t>52.510.592.000</w:t>
      </w:r>
      <w:r w:rsidRPr="002D1C73">
        <w:rPr>
          <w:lang w:val="ro-RO"/>
        </w:rPr>
        <w:t xml:space="preserve"> </w:t>
      </w:r>
      <w:r w:rsidRPr="002D1C73">
        <w:rPr>
          <w:b/>
          <w:lang w:val="ro-RO"/>
        </w:rPr>
        <w:t>lei</w:t>
      </w:r>
      <w:r w:rsidRPr="002D1C73">
        <w:rPr>
          <w:lang w:val="ro-RO"/>
        </w:rPr>
        <w:t xml:space="preserve"> și cheltuieli de </w:t>
      </w:r>
      <w:r w:rsidRPr="002D1C73">
        <w:rPr>
          <w:b/>
          <w:lang w:val="ro-RO"/>
        </w:rPr>
        <w:t>52.196.436.600 lei</w:t>
      </w:r>
      <w:r w:rsidRPr="002D1C73">
        <w:rPr>
          <w:lang w:val="ro-RO"/>
        </w:rPr>
        <w:t xml:space="preserve">, respectiv </w:t>
      </w:r>
      <w:r w:rsidRPr="002D1C73">
        <w:rPr>
          <w:b/>
          <w:lang w:val="ro-RO"/>
        </w:rPr>
        <w:t>99,89%</w:t>
      </w:r>
      <w:r w:rsidRPr="002D1C73">
        <w:rPr>
          <w:lang w:val="ro-RO"/>
        </w:rPr>
        <w:t xml:space="preserve"> faţă de o prevedere bugetară de </w:t>
      </w:r>
      <w:r w:rsidRPr="002D1C73">
        <w:rPr>
          <w:b/>
          <w:lang w:val="ro-RO"/>
        </w:rPr>
        <w:t>52.253.354.000 lei</w:t>
      </w:r>
      <w:r w:rsidRPr="002D1C73">
        <w:rPr>
          <w:lang w:val="ro-RO"/>
        </w:rPr>
        <w:t>.</w:t>
      </w:r>
    </w:p>
    <w:p w:rsidR="00F258F9" w:rsidRPr="002D1C73" w:rsidRDefault="00F258F9" w:rsidP="00F258F9">
      <w:pPr>
        <w:jc w:val="both"/>
        <w:rPr>
          <w:lang w:val="ro-RO"/>
        </w:rPr>
      </w:pPr>
    </w:p>
    <w:p w:rsidR="00F258F9" w:rsidRPr="002D1C73" w:rsidRDefault="00F258F9" w:rsidP="00F258F9">
      <w:pPr>
        <w:jc w:val="both"/>
        <w:rPr>
          <w:rFonts w:ascii="Trebuchet MS" w:eastAsia="Trebuchet MS" w:hAnsi="Trebuchet MS" w:cs="Trebuchet MS"/>
          <w:lang w:val="ro-RO"/>
        </w:rPr>
      </w:pPr>
      <w:r w:rsidRPr="002D1C73">
        <w:rPr>
          <w:lang w:val="ro-RO"/>
        </w:rPr>
        <w:t xml:space="preserve">În acest context, execuția bugetului asigurărilor sociale de stat la </w:t>
      </w:r>
      <w:r w:rsidRPr="002D1C73">
        <w:rPr>
          <w:b/>
          <w:lang w:val="ro-RO"/>
        </w:rPr>
        <w:t>31.12.2016</w:t>
      </w:r>
      <w:r w:rsidRPr="002D1C73">
        <w:rPr>
          <w:lang w:val="ro-RO"/>
        </w:rPr>
        <w:t xml:space="preserve"> s-a încheiat cu un excedent în  sumă de </w:t>
      </w:r>
      <w:r w:rsidRPr="002D1C73">
        <w:rPr>
          <w:b/>
          <w:lang w:val="ro-RO"/>
        </w:rPr>
        <w:t>273.311.258 lei</w:t>
      </w:r>
      <w:r w:rsidRPr="002D1C73">
        <w:rPr>
          <w:lang w:val="ro-RO"/>
        </w:rPr>
        <w:t xml:space="preserve">, în condițiile în care s-a acordat o subvenţie de la bugetul de stat pentru acoperirea deficitului sistemului de pensii în valoare de </w:t>
      </w:r>
      <w:r w:rsidRPr="002D1C73">
        <w:rPr>
          <w:b/>
          <w:lang w:val="ro-RO"/>
        </w:rPr>
        <w:t>15.096.959.942 lei</w:t>
      </w:r>
      <w:r w:rsidRPr="002D1C73">
        <w:rPr>
          <w:rFonts w:ascii="Trebuchet MS" w:eastAsia="Trebuchet MS" w:hAnsi="Trebuchet MS" w:cs="Trebuchet MS"/>
          <w:lang w:val="ro-RO"/>
        </w:rPr>
        <w:t xml:space="preserve">. </w:t>
      </w:r>
    </w:p>
    <w:p w:rsidR="00F258F9" w:rsidRPr="002D1C73" w:rsidRDefault="00F258F9" w:rsidP="00F258F9">
      <w:pPr>
        <w:jc w:val="both"/>
        <w:rPr>
          <w:color w:val="FF0000"/>
          <w:sz w:val="16"/>
          <w:lang w:val="ro-RO"/>
        </w:rPr>
      </w:pPr>
    </w:p>
    <w:p w:rsidR="00F258F9" w:rsidRPr="002D1C73" w:rsidRDefault="00F258F9" w:rsidP="00F258F9">
      <w:pPr>
        <w:jc w:val="both"/>
        <w:rPr>
          <w:rFonts w:ascii="Trebuchet MS" w:eastAsia="Trebuchet MS" w:hAnsi="Trebuchet MS" w:cs="Trebuchet MS"/>
          <w:color w:val="FF0000"/>
          <w:lang w:val="ro-RO"/>
        </w:rPr>
      </w:pPr>
      <w:r w:rsidRPr="002D1C73">
        <w:rPr>
          <w:lang w:val="ro-RO"/>
        </w:rPr>
        <w:t xml:space="preserve">Excedentul provine de la sistemul de asigurare pentru accidente de munca şi boli profesionale, care a </w:t>
      </w:r>
      <w:r w:rsidRPr="002D1C73">
        <w:rPr>
          <w:rFonts w:ascii="Calibri" w:eastAsia="Calibri" w:hAnsi="Calibri" w:cs="Calibri"/>
          <w:lang w:val="ro-RO"/>
        </w:rPr>
        <w:t>ȋ</w:t>
      </w:r>
      <w:r w:rsidRPr="002D1C73">
        <w:rPr>
          <w:lang w:val="ro-RO"/>
        </w:rPr>
        <w:t xml:space="preserve">nregistrat un excedent de </w:t>
      </w:r>
      <w:r w:rsidRPr="002D1C73">
        <w:rPr>
          <w:b/>
          <w:lang w:val="ro-RO"/>
        </w:rPr>
        <w:t>273.311.258 lei</w:t>
      </w:r>
      <w:r w:rsidRPr="002D1C73">
        <w:rPr>
          <w:rFonts w:ascii="Trebuchet MS" w:eastAsia="Trebuchet MS" w:hAnsi="Trebuchet MS" w:cs="Trebuchet MS"/>
          <w:lang w:val="ro-RO"/>
        </w:rPr>
        <w:t>.</w:t>
      </w:r>
    </w:p>
    <w:p w:rsidR="00F258F9" w:rsidRPr="002D1C73" w:rsidRDefault="001540F3" w:rsidP="00D20EFF">
      <w:pPr>
        <w:rPr>
          <w:rFonts w:ascii="Trebuchet MS" w:hAnsi="Trebuchet MS"/>
          <w:color w:val="FF0000"/>
          <w:lang w:val="ro-RO"/>
        </w:rPr>
      </w:pPr>
      <w:r>
        <w:rPr>
          <w:bCs/>
          <w:noProof/>
          <w:color w:val="FF0000"/>
          <w:lang w:val="en-US"/>
        </w:rPr>
        <w:drawing>
          <wp:anchor distT="0" distB="0" distL="114300" distR="114300" simplePos="0" relativeHeight="251702784" behindDoc="0" locked="0" layoutInCell="1" allowOverlap="1">
            <wp:simplePos x="0" y="0"/>
            <wp:positionH relativeFrom="column">
              <wp:posOffset>72777</wp:posOffset>
            </wp:positionH>
            <wp:positionV relativeFrom="paragraph">
              <wp:posOffset>171946</wp:posOffset>
            </wp:positionV>
            <wp:extent cx="6229432" cy="2957885"/>
            <wp:effectExtent l="19050" t="0" r="18968" b="0"/>
            <wp:wrapNone/>
            <wp:docPr id="76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F258F9" w:rsidRPr="002D1C73" w:rsidRDefault="00F258F9" w:rsidP="00D20EFF">
      <w:pPr>
        <w:rPr>
          <w:rFonts w:ascii="Trebuchet MS" w:hAnsi="Trebuchet MS"/>
          <w:color w:val="FF0000"/>
          <w:lang w:val="ro-RO"/>
        </w:rPr>
      </w:pPr>
    </w:p>
    <w:p w:rsidR="00D20EFF" w:rsidRPr="002D1C73" w:rsidRDefault="00D20EFF" w:rsidP="00D20EFF">
      <w:pPr>
        <w:rPr>
          <w:rFonts w:ascii="Trebuchet MS" w:hAnsi="Trebuchet MS"/>
          <w:color w:val="FF0000"/>
          <w:highlight w:val="yellow"/>
          <w:lang w:val="ro-RO"/>
        </w:rPr>
      </w:pPr>
    </w:p>
    <w:p w:rsidR="001B7394" w:rsidRPr="002D1C73" w:rsidRDefault="001B7394" w:rsidP="00D20EFF">
      <w:pPr>
        <w:rPr>
          <w:rFonts w:ascii="Trebuchet MS" w:hAnsi="Trebuchet MS"/>
          <w:color w:val="FF0000"/>
          <w:highlight w:val="yellow"/>
          <w:lang w:val="ro-RO"/>
        </w:rPr>
      </w:pPr>
    </w:p>
    <w:p w:rsidR="00D20EFF" w:rsidRPr="002D1C73" w:rsidRDefault="00D20EFF" w:rsidP="00D20EFF">
      <w:pPr>
        <w:rPr>
          <w:rFonts w:ascii="Trebuchet MS" w:hAnsi="Trebuchet MS"/>
          <w:color w:val="FF0000"/>
          <w:highlight w:val="yellow"/>
          <w:lang w:val="ro-RO"/>
        </w:rPr>
      </w:pPr>
    </w:p>
    <w:p w:rsidR="001B7394" w:rsidRPr="002D1C73" w:rsidRDefault="001B7394" w:rsidP="00D20EFF">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185139" w:rsidRDefault="00185139" w:rsidP="00AC4122">
      <w:pPr>
        <w:jc w:val="both"/>
        <w:rPr>
          <w:bCs/>
          <w:color w:val="FF0000"/>
          <w:lang w:val="ro-RO"/>
        </w:rPr>
      </w:pPr>
    </w:p>
    <w:p w:rsidR="00F258F9" w:rsidRPr="002D1C73" w:rsidRDefault="00185139" w:rsidP="00AC4122">
      <w:pPr>
        <w:jc w:val="both"/>
        <w:rPr>
          <w:bCs/>
          <w:color w:val="FF0000"/>
          <w:lang w:val="ro-RO"/>
        </w:rPr>
      </w:pPr>
      <w:r>
        <w:rPr>
          <w:bCs/>
          <w:noProof/>
          <w:color w:val="FF0000"/>
          <w:lang w:val="en-US"/>
        </w:rPr>
        <w:drawing>
          <wp:anchor distT="0" distB="0" distL="114300" distR="114300" simplePos="0" relativeHeight="251703808" behindDoc="0" locked="0" layoutInCell="1" allowOverlap="1">
            <wp:simplePos x="0" y="0"/>
            <wp:positionH relativeFrom="column">
              <wp:posOffset>72777</wp:posOffset>
            </wp:positionH>
            <wp:positionV relativeFrom="paragraph">
              <wp:posOffset>86194</wp:posOffset>
            </wp:positionV>
            <wp:extent cx="6228162" cy="3355451"/>
            <wp:effectExtent l="19050" t="0" r="20238" b="0"/>
            <wp:wrapNone/>
            <wp:docPr id="768"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Pr="002D1C73" w:rsidRDefault="00F258F9" w:rsidP="00AC4122">
      <w:pPr>
        <w:jc w:val="both"/>
        <w:rPr>
          <w:bCs/>
          <w:color w:val="FF0000"/>
          <w:lang w:val="ro-RO"/>
        </w:rPr>
      </w:pPr>
    </w:p>
    <w:p w:rsidR="00F258F9" w:rsidRDefault="00F258F9" w:rsidP="00AC4122">
      <w:pPr>
        <w:jc w:val="both"/>
        <w:rPr>
          <w:bCs/>
          <w:color w:val="FF0000"/>
          <w:lang w:val="ro-RO"/>
        </w:rPr>
      </w:pPr>
    </w:p>
    <w:p w:rsidR="00185139" w:rsidRDefault="00185139" w:rsidP="00AC4122">
      <w:pPr>
        <w:jc w:val="both"/>
        <w:rPr>
          <w:bCs/>
          <w:color w:val="FF0000"/>
          <w:lang w:val="ro-RO"/>
        </w:rPr>
      </w:pPr>
    </w:p>
    <w:p w:rsidR="00185139" w:rsidRDefault="00185139" w:rsidP="00AC4122">
      <w:pPr>
        <w:jc w:val="both"/>
        <w:rPr>
          <w:bCs/>
          <w:color w:val="FF0000"/>
          <w:lang w:val="ro-RO"/>
        </w:rPr>
      </w:pPr>
    </w:p>
    <w:p w:rsidR="00185139" w:rsidRDefault="00185139"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FD0821" w:rsidRDefault="00FD0821" w:rsidP="00AC4122">
      <w:pPr>
        <w:jc w:val="both"/>
        <w:rPr>
          <w:bCs/>
          <w:color w:val="FF0000"/>
          <w:lang w:val="ro-RO"/>
        </w:rPr>
      </w:pPr>
    </w:p>
    <w:p w:rsidR="004C2B1F" w:rsidRPr="002D1C73" w:rsidRDefault="005B71FD" w:rsidP="00E85CAC">
      <w:pPr>
        <w:pStyle w:val="BodyText"/>
        <w:numPr>
          <w:ilvl w:val="1"/>
          <w:numId w:val="18"/>
        </w:numPr>
        <w:shd w:val="clear" w:color="auto" w:fill="FDE9D9" w:themeFill="accent6" w:themeFillTint="33"/>
        <w:ind w:left="450" w:hanging="450"/>
        <w:rPr>
          <w:b/>
          <w:noProof w:val="0"/>
          <w:sz w:val="24"/>
          <w:szCs w:val="24"/>
          <w:lang w:val="ro-RO"/>
        </w:rPr>
      </w:pPr>
      <w:r w:rsidRPr="002D1C73">
        <w:rPr>
          <w:b/>
          <w:noProof w:val="0"/>
          <w:sz w:val="24"/>
          <w:szCs w:val="24"/>
          <w:lang w:val="ro-RO" w:eastAsia="ro-RO"/>
        </w:rPr>
        <w:lastRenderedPageBreak/>
        <w:t>În domeniul controlului și al auditului public intern</w:t>
      </w:r>
    </w:p>
    <w:p w:rsidR="000265DB" w:rsidRPr="002D1C73" w:rsidRDefault="000265DB" w:rsidP="000265DB">
      <w:pPr>
        <w:ind w:right="90"/>
        <w:jc w:val="both"/>
        <w:rPr>
          <w:b/>
          <w:color w:val="000000" w:themeColor="text1"/>
          <w:lang w:val="ro-RO"/>
        </w:rPr>
      </w:pPr>
    </w:p>
    <w:p w:rsidR="000265DB" w:rsidRPr="002D1C73" w:rsidRDefault="005B71FD" w:rsidP="00186AFC">
      <w:pPr>
        <w:pStyle w:val="ListParagraph"/>
        <w:numPr>
          <w:ilvl w:val="2"/>
          <w:numId w:val="11"/>
        </w:numPr>
        <w:shd w:val="clear" w:color="auto" w:fill="FDE9D9" w:themeFill="accent6" w:themeFillTint="33"/>
        <w:tabs>
          <w:tab w:val="clear" w:pos="2160"/>
          <w:tab w:val="num" w:pos="450"/>
        </w:tabs>
        <w:ind w:right="-8" w:hanging="2160"/>
        <w:jc w:val="both"/>
        <w:rPr>
          <w:b/>
          <w:i/>
          <w:u w:val="single"/>
          <w:lang w:val="ro-RO"/>
        </w:rPr>
      </w:pPr>
      <w:r w:rsidRPr="002D1C73">
        <w:rPr>
          <w:b/>
          <w:i/>
          <w:u w:val="single"/>
          <w:lang w:val="ro-RO"/>
        </w:rPr>
        <w:t>În domeniul controlu</w:t>
      </w:r>
      <w:r w:rsidR="00EA4644" w:rsidRPr="002D1C73">
        <w:rPr>
          <w:b/>
          <w:i/>
          <w:u w:val="single"/>
          <w:lang w:val="ro-RO"/>
        </w:rPr>
        <w:t>lui</w:t>
      </w:r>
      <w:r w:rsidRPr="002D1C73">
        <w:rPr>
          <w:b/>
          <w:i/>
          <w:u w:val="single"/>
          <w:lang w:val="ro-RO"/>
        </w:rPr>
        <w:t xml:space="preserve"> activităților de stabiliri prestații, plăți prestații și expertiză medicală </w:t>
      </w:r>
    </w:p>
    <w:p w:rsidR="000265DB" w:rsidRPr="002D1C73" w:rsidRDefault="004E6DEB" w:rsidP="00BF11B8">
      <w:pPr>
        <w:pStyle w:val="ListParagraph"/>
        <w:numPr>
          <w:ilvl w:val="0"/>
          <w:numId w:val="24"/>
        </w:numPr>
        <w:tabs>
          <w:tab w:val="left" w:pos="900"/>
        </w:tabs>
        <w:ind w:left="360" w:right="3"/>
        <w:jc w:val="both"/>
        <w:rPr>
          <w:color w:val="000000" w:themeColor="text1"/>
          <w:lang w:val="ro-RO"/>
        </w:rPr>
      </w:pPr>
      <w:r w:rsidRPr="004E6DEB">
        <w:rPr>
          <w:color w:val="000000" w:themeColor="text1"/>
          <w:lang w:val="ro-RO"/>
        </w:rPr>
        <w:t xml:space="preserve">Au fost efectuate </w:t>
      </w:r>
      <w:r w:rsidRPr="004E6DEB">
        <w:rPr>
          <w:b/>
          <w:color w:val="000000" w:themeColor="text1"/>
          <w:lang w:val="ro-RO"/>
        </w:rPr>
        <w:t>20</w:t>
      </w:r>
      <w:r w:rsidRPr="004E6DEB">
        <w:rPr>
          <w:color w:val="000000" w:themeColor="text1"/>
          <w:lang w:val="ro-RO"/>
        </w:rPr>
        <w:t xml:space="preserve"> de acţiuni de control de fond al activităţii direcţiilor de stabiliri şi plăţi prestații şi </w:t>
      </w:r>
      <w:r w:rsidRPr="004E6DEB">
        <w:rPr>
          <w:b/>
          <w:color w:val="000000" w:themeColor="text1"/>
          <w:lang w:val="ro-RO"/>
        </w:rPr>
        <w:t>11</w:t>
      </w:r>
      <w:r w:rsidR="00114BE6">
        <w:rPr>
          <w:b/>
          <w:color w:val="000000" w:themeColor="text1"/>
          <w:lang w:val="ro-RO"/>
        </w:rPr>
        <w:t xml:space="preserve"> </w:t>
      </w:r>
      <w:r w:rsidRPr="004E6DEB">
        <w:rPr>
          <w:color w:val="000000" w:themeColor="text1"/>
          <w:lang w:val="ro-RO"/>
        </w:rPr>
        <w:t>acţiuni de control tematic.</w:t>
      </w:r>
    </w:p>
    <w:p w:rsidR="002534C4" w:rsidRPr="002D1C73" w:rsidRDefault="004E6DEB" w:rsidP="002534C4">
      <w:pPr>
        <w:keepNext/>
        <w:ind w:right="3"/>
        <w:jc w:val="both"/>
        <w:rPr>
          <w:color w:val="000000" w:themeColor="text1"/>
          <w:lang w:val="ro-RO"/>
        </w:rPr>
      </w:pPr>
      <w:r w:rsidRPr="004E6DEB">
        <w:rPr>
          <w:color w:val="000000" w:themeColor="text1"/>
          <w:lang w:val="ro-RO"/>
        </w:rPr>
        <w:t xml:space="preserve">Activitatea de control desfăşurată, în anul 2016, s-a făcut conform programului aprobat şi ca urmare a dispunerii efectuării controalelor tematice. </w:t>
      </w:r>
    </w:p>
    <w:p w:rsidR="00996247" w:rsidRPr="002D1C73" w:rsidRDefault="00996247" w:rsidP="00E01A41">
      <w:pPr>
        <w:keepNext/>
        <w:ind w:right="3"/>
        <w:jc w:val="both"/>
        <w:outlineLvl w:val="1"/>
        <w:rPr>
          <w:color w:val="000000" w:themeColor="text1"/>
          <w:lang w:val="ro-RO"/>
        </w:rPr>
      </w:pPr>
    </w:p>
    <w:p w:rsidR="00E01A41" w:rsidRPr="002D1C73" w:rsidRDefault="004E6DEB" w:rsidP="00E01A41">
      <w:pPr>
        <w:keepNext/>
        <w:ind w:right="3"/>
        <w:jc w:val="both"/>
        <w:outlineLvl w:val="1"/>
        <w:rPr>
          <w:color w:val="000000" w:themeColor="text1"/>
          <w:lang w:val="ro-RO"/>
        </w:rPr>
      </w:pPr>
      <w:r w:rsidRPr="004E6DEB">
        <w:rPr>
          <w:color w:val="000000" w:themeColor="text1"/>
          <w:lang w:val="ro-RO"/>
        </w:rPr>
        <w:t xml:space="preserve">Constatarea şi consemnarea deficienţelor, precum și constituirea prejudiciilor constatate s-a făcut cu respectarea reglementărilor legale în domeniu, stabilindu-se prin actele de control încheiate cauze, responsabilităţi, măsuri şi termene de remediere a deficienţelor şi de recuperare a prejudiciilor cauzate sistemului. </w:t>
      </w:r>
    </w:p>
    <w:p w:rsidR="00C62AA4" w:rsidRPr="002D1C73" w:rsidRDefault="00C62AA4" w:rsidP="00E01A41">
      <w:pPr>
        <w:ind w:right="3"/>
        <w:jc w:val="both"/>
        <w:rPr>
          <w:bCs/>
          <w:color w:val="000000" w:themeColor="text1"/>
          <w:sz w:val="16"/>
          <w:szCs w:val="16"/>
          <w:highlight w:val="yellow"/>
          <w:vertAlign w:val="superscript"/>
          <w:lang w:val="ro-RO" w:eastAsia="ro-RO"/>
        </w:rPr>
      </w:pPr>
    </w:p>
    <w:p w:rsidR="000C6A3C" w:rsidRPr="002D1C73" w:rsidRDefault="004E6DEB" w:rsidP="00BF11B8">
      <w:pPr>
        <w:pStyle w:val="ListParagraph"/>
        <w:numPr>
          <w:ilvl w:val="0"/>
          <w:numId w:val="24"/>
        </w:numPr>
        <w:ind w:left="360" w:right="3"/>
        <w:jc w:val="both"/>
        <w:rPr>
          <w:color w:val="000000" w:themeColor="text1"/>
          <w:lang w:val="ro-RO" w:eastAsia="ro-RO"/>
        </w:rPr>
      </w:pPr>
      <w:r w:rsidRPr="004E6DEB">
        <w:rPr>
          <w:color w:val="000000" w:themeColor="text1"/>
          <w:lang w:val="ro-RO" w:eastAsia="ro-RO"/>
        </w:rPr>
        <w:t xml:space="preserve">Cele </w:t>
      </w:r>
      <w:r w:rsidRPr="004E6DEB">
        <w:rPr>
          <w:b/>
          <w:color w:val="000000" w:themeColor="text1"/>
          <w:lang w:val="ro-RO" w:eastAsia="ro-RO"/>
        </w:rPr>
        <w:t>20 de acţiuni de control de fond</w:t>
      </w:r>
      <w:r w:rsidRPr="004E6DEB">
        <w:rPr>
          <w:color w:val="000000" w:themeColor="text1"/>
          <w:lang w:val="ro-RO" w:eastAsia="ro-RO"/>
        </w:rPr>
        <w:t xml:space="preserve"> au fost finalizate cu următoarele concluzii:</w:t>
      </w:r>
    </w:p>
    <w:p w:rsidR="00114BE6" w:rsidRDefault="004E6DEB" w:rsidP="009B7B01">
      <w:pPr>
        <w:jc w:val="both"/>
        <w:rPr>
          <w:bCs/>
          <w:color w:val="000000" w:themeColor="text1"/>
          <w:lang w:val="ro-RO"/>
        </w:rPr>
      </w:pPr>
      <w:r w:rsidRPr="004E6DEB">
        <w:rPr>
          <w:bCs/>
          <w:color w:val="000000" w:themeColor="text1"/>
          <w:lang w:val="ro-RO"/>
        </w:rPr>
        <w:t xml:space="preserve">Revizuirea a </w:t>
      </w:r>
      <w:r w:rsidRPr="004E6DEB">
        <w:rPr>
          <w:b/>
          <w:bCs/>
          <w:color w:val="000000" w:themeColor="text1"/>
          <w:lang w:val="ro-RO"/>
        </w:rPr>
        <w:t>889</w:t>
      </w:r>
      <w:r w:rsidRPr="004E6DEB">
        <w:rPr>
          <w:bCs/>
          <w:color w:val="000000" w:themeColor="text1"/>
          <w:lang w:val="ro-RO"/>
        </w:rPr>
        <w:t xml:space="preserve"> de dosare – pentru </w:t>
      </w:r>
      <w:r w:rsidRPr="004E6DEB">
        <w:rPr>
          <w:b/>
          <w:bCs/>
          <w:color w:val="000000" w:themeColor="text1"/>
          <w:lang w:val="ro-RO"/>
        </w:rPr>
        <w:t>806 de</w:t>
      </w:r>
      <w:r w:rsidRPr="004E6DEB">
        <w:rPr>
          <w:bCs/>
          <w:color w:val="000000" w:themeColor="text1"/>
          <w:lang w:val="ro-RO"/>
        </w:rPr>
        <w:t xml:space="preserve"> beneficiari s-au diminuat drepturile iar din aceştia,</w:t>
      </w:r>
      <w:r w:rsidRPr="004E6DEB">
        <w:rPr>
          <w:b/>
          <w:bCs/>
          <w:color w:val="000000" w:themeColor="text1"/>
          <w:lang w:val="ro-RO"/>
        </w:rPr>
        <w:t xml:space="preserve"> 753</w:t>
      </w:r>
      <w:r w:rsidRPr="004E6DEB">
        <w:rPr>
          <w:bCs/>
          <w:color w:val="000000" w:themeColor="text1"/>
          <w:lang w:val="ro-RO"/>
        </w:rPr>
        <w:t xml:space="preserve"> au făcut obiectul scutirii de la recuperare a sumelor plătite necuvenit, conform Legii nr. 125/2014.</w:t>
      </w:r>
    </w:p>
    <w:p w:rsidR="009B7B01" w:rsidRPr="002D1C73" w:rsidRDefault="004E6DEB" w:rsidP="009B7B01">
      <w:pPr>
        <w:jc w:val="both"/>
        <w:rPr>
          <w:bCs/>
          <w:color w:val="000000" w:themeColor="text1"/>
          <w:lang w:val="ro-RO"/>
        </w:rPr>
      </w:pPr>
      <w:r w:rsidRPr="004E6DEB">
        <w:rPr>
          <w:bCs/>
          <w:color w:val="000000" w:themeColor="text1"/>
          <w:lang w:val="ro-RO"/>
        </w:rPr>
        <w:t xml:space="preserve"> În cca. </w:t>
      </w:r>
      <w:r w:rsidRPr="004E6DEB">
        <w:rPr>
          <w:b/>
          <w:bCs/>
          <w:color w:val="000000" w:themeColor="text1"/>
          <w:lang w:val="ro-RO"/>
        </w:rPr>
        <w:t>360</w:t>
      </w:r>
      <w:r w:rsidR="00114BE6">
        <w:rPr>
          <w:b/>
          <w:bCs/>
          <w:color w:val="000000" w:themeColor="text1"/>
          <w:lang w:val="ro-RO"/>
        </w:rPr>
        <w:t xml:space="preserve"> </w:t>
      </w:r>
      <w:r w:rsidRPr="004E6DEB">
        <w:rPr>
          <w:bCs/>
          <w:color w:val="000000" w:themeColor="text1"/>
          <w:lang w:val="ro-RO"/>
        </w:rPr>
        <w:t xml:space="preserve">cazuri de drepturi stabilite şi plătite în cuantum mai mic decât cel legal cuvenit s-a dispus plata de drepturi restante. </w:t>
      </w:r>
    </w:p>
    <w:p w:rsidR="009B7B01" w:rsidRPr="002D1C73" w:rsidRDefault="009B7B01" w:rsidP="009B7B01">
      <w:pPr>
        <w:jc w:val="both"/>
        <w:rPr>
          <w:b/>
          <w:color w:val="000000" w:themeColor="text1"/>
          <w:sz w:val="16"/>
          <w:szCs w:val="16"/>
          <w:highlight w:val="yellow"/>
          <w:lang w:val="ro-RO"/>
        </w:rPr>
      </w:pPr>
    </w:p>
    <w:p w:rsidR="00EB6A8B" w:rsidRPr="002D1C73" w:rsidRDefault="004E6DEB" w:rsidP="00186B4E">
      <w:pPr>
        <w:ind w:right="-8"/>
        <w:jc w:val="both"/>
        <w:rPr>
          <w:color w:val="000000" w:themeColor="text1"/>
          <w:lang w:val="ro-RO"/>
        </w:rPr>
      </w:pPr>
      <w:r w:rsidRPr="004E6DEB">
        <w:rPr>
          <w:b/>
          <w:color w:val="000000" w:themeColor="text1"/>
          <w:lang w:val="ro-RO"/>
        </w:rPr>
        <w:t>Constatarea unor sume plătite necuvenit cu titlu de pensii şi alte drepturi, în sumă totală de 7.864.877</w:t>
      </w:r>
      <w:r w:rsidR="00124FD1" w:rsidRPr="002D1C73">
        <w:rPr>
          <w:b/>
          <w:color w:val="000000" w:themeColor="text1"/>
          <w:lang w:val="ro-RO"/>
        </w:rPr>
        <w:t xml:space="preserve"> </w:t>
      </w:r>
      <w:r w:rsidRPr="004E6DEB">
        <w:rPr>
          <w:b/>
          <w:color w:val="000000" w:themeColor="text1"/>
          <w:lang w:val="ro-RO"/>
        </w:rPr>
        <w:t>lei</w:t>
      </w:r>
      <w:r w:rsidRPr="004E6DEB">
        <w:rPr>
          <w:color w:val="000000" w:themeColor="text1"/>
          <w:lang w:val="ro-RO"/>
        </w:rPr>
        <w:t>, din care</w:t>
      </w:r>
      <w:r w:rsidR="00124FD1" w:rsidRPr="002D1C73">
        <w:rPr>
          <w:color w:val="000000" w:themeColor="text1"/>
          <w:lang w:val="ro-RO"/>
        </w:rPr>
        <w:t xml:space="preserve"> </w:t>
      </w:r>
      <w:r w:rsidRPr="004E6DEB">
        <w:rPr>
          <w:color w:val="000000" w:themeColor="text1"/>
          <w:lang w:val="ro-RO"/>
        </w:rPr>
        <w:t>3.694.006 lei</w:t>
      </w:r>
      <w:r w:rsidRPr="004E6DEB">
        <w:rPr>
          <w:b/>
          <w:color w:val="000000" w:themeColor="text1"/>
          <w:lang w:val="ro-RO"/>
        </w:rPr>
        <w:t xml:space="preserve"> </w:t>
      </w:r>
      <w:r w:rsidRPr="004E6DEB">
        <w:rPr>
          <w:color w:val="000000" w:themeColor="text1"/>
          <w:lang w:val="ro-RO"/>
        </w:rPr>
        <w:t>prejudiciu consemnat în timpul controalelor planificate, 747.322</w:t>
      </w:r>
      <w:r w:rsidRPr="004E6DEB">
        <w:rPr>
          <w:b/>
          <w:color w:val="000000" w:themeColor="text1"/>
          <w:lang w:val="ro-RO"/>
        </w:rPr>
        <w:t xml:space="preserve"> lei</w:t>
      </w:r>
      <w:r w:rsidRPr="004E6DEB">
        <w:rPr>
          <w:color w:val="000000" w:themeColor="text1"/>
          <w:lang w:val="ro-RO"/>
        </w:rPr>
        <w:t xml:space="preserve"> reprezentând sume plătite necuvenit, scutite de la recuperare Lg. nr. 125/2014 și 2.248.460 lei, </w:t>
      </w:r>
      <w:r w:rsidRPr="004E6DEB">
        <w:rPr>
          <w:b/>
          <w:color w:val="000000" w:themeColor="text1"/>
          <w:lang w:val="ro-RO"/>
        </w:rPr>
        <w:t>816.964 lei</w:t>
      </w:r>
      <w:r w:rsidRPr="004E6DEB">
        <w:rPr>
          <w:color w:val="000000" w:themeColor="text1"/>
          <w:lang w:val="ro-RO"/>
        </w:rPr>
        <w:t xml:space="preserve"> reprezentândprejudiciu constatat ca urmare a realizării măsurilor dispuse şi</w:t>
      </w:r>
      <w:r w:rsidR="00124FD1" w:rsidRPr="002D1C73">
        <w:rPr>
          <w:color w:val="000000" w:themeColor="text1"/>
          <w:lang w:val="ro-RO"/>
        </w:rPr>
        <w:t xml:space="preserve"> </w:t>
      </w:r>
      <w:r w:rsidRPr="004E6DEB">
        <w:rPr>
          <w:b/>
          <w:color w:val="000000" w:themeColor="text1"/>
          <w:lang w:val="ro-RO"/>
        </w:rPr>
        <w:t>2.606.585 lei</w:t>
      </w:r>
      <w:r w:rsidR="00124FD1" w:rsidRPr="002D1C73">
        <w:rPr>
          <w:b/>
          <w:color w:val="000000" w:themeColor="text1"/>
          <w:lang w:val="ro-RO"/>
        </w:rPr>
        <w:t xml:space="preserve">, </w:t>
      </w:r>
      <w:r w:rsidRPr="004E6DEB">
        <w:rPr>
          <w:color w:val="000000" w:themeColor="text1"/>
          <w:lang w:val="ro-RO"/>
        </w:rPr>
        <w:t>prejudiciu aferent acţiunilor de identificare a pensiilorstabilite în baza unor documente nereale</w:t>
      </w:r>
      <w:r w:rsidRPr="004E6DEB">
        <w:rPr>
          <w:b/>
          <w:color w:val="000000" w:themeColor="text1"/>
          <w:lang w:val="ro-RO"/>
        </w:rPr>
        <w:t>.</w:t>
      </w:r>
    </w:p>
    <w:p w:rsidR="009B7B01" w:rsidRPr="002D1C73" w:rsidRDefault="004E6DEB" w:rsidP="009B7B01">
      <w:pPr>
        <w:jc w:val="both"/>
        <w:rPr>
          <w:color w:val="000000" w:themeColor="text1"/>
          <w:lang w:val="ro-RO"/>
        </w:rPr>
      </w:pPr>
      <w:r w:rsidRPr="004E6DEB">
        <w:rPr>
          <w:color w:val="000000" w:themeColor="text1"/>
          <w:lang w:val="ro-RO"/>
        </w:rPr>
        <w:t xml:space="preserve">Până la data de </w:t>
      </w:r>
      <w:r w:rsidRPr="004E6DEB">
        <w:rPr>
          <w:b/>
          <w:color w:val="000000" w:themeColor="text1"/>
          <w:lang w:val="ro-RO"/>
        </w:rPr>
        <w:t>31.12.2016</w:t>
      </w:r>
      <w:r w:rsidRPr="004E6DEB">
        <w:rPr>
          <w:color w:val="000000" w:themeColor="text1"/>
          <w:lang w:val="ro-RO"/>
        </w:rPr>
        <w:t xml:space="preserve">, din prejudiciul total înregistrat în controalele planificate s-a recuperat suma de </w:t>
      </w:r>
      <w:r w:rsidRPr="004E6DEB">
        <w:rPr>
          <w:b/>
          <w:color w:val="000000" w:themeColor="text1"/>
          <w:lang w:val="ro-RO"/>
        </w:rPr>
        <w:t xml:space="preserve">651.989 lei </w:t>
      </w:r>
      <w:r w:rsidRPr="004E6DEB">
        <w:rPr>
          <w:color w:val="000000" w:themeColor="text1"/>
          <w:lang w:val="ro-RO"/>
        </w:rPr>
        <w:t>şi a fost stornată suma de</w:t>
      </w:r>
      <w:r w:rsidRPr="004E6DEB">
        <w:rPr>
          <w:b/>
          <w:color w:val="000000" w:themeColor="text1"/>
          <w:lang w:val="ro-RO"/>
        </w:rPr>
        <w:t xml:space="preserve"> 69.897 lei</w:t>
      </w:r>
      <w:r w:rsidRPr="004E6DEB">
        <w:rPr>
          <w:color w:val="000000" w:themeColor="text1"/>
          <w:lang w:val="ro-RO"/>
        </w:rPr>
        <w:t>, restulprejudiciului urmând a se recupera prin reţinere din prestaţiile aflate în plată sau prin executare silită</w:t>
      </w:r>
    </w:p>
    <w:p w:rsidR="00996247" w:rsidRPr="002D1C73" w:rsidRDefault="00996247" w:rsidP="008E5AB0">
      <w:pPr>
        <w:ind w:right="3"/>
        <w:jc w:val="both"/>
        <w:rPr>
          <w:color w:val="000000" w:themeColor="text1"/>
          <w:sz w:val="16"/>
          <w:szCs w:val="16"/>
          <w:lang w:val="ro-RO" w:eastAsia="ro-RO"/>
        </w:rPr>
      </w:pPr>
    </w:p>
    <w:p w:rsidR="00594B0F" w:rsidRPr="002D1C73" w:rsidRDefault="004E6DEB" w:rsidP="00034F6E">
      <w:pPr>
        <w:pStyle w:val="ListParagraph"/>
        <w:numPr>
          <w:ilvl w:val="0"/>
          <w:numId w:val="24"/>
        </w:numPr>
        <w:ind w:left="360" w:right="3"/>
        <w:jc w:val="both"/>
        <w:rPr>
          <w:color w:val="000000" w:themeColor="text1"/>
          <w:lang w:val="ro-RO" w:eastAsia="ro-RO"/>
        </w:rPr>
      </w:pPr>
      <w:r w:rsidRPr="004E6DEB">
        <w:rPr>
          <w:color w:val="000000" w:themeColor="text1"/>
          <w:lang w:val="ro-RO" w:eastAsia="ro-RO"/>
        </w:rPr>
        <w:t xml:space="preserve">Cauzele principale care au generat prejudicierea bugetului de asigurări sociale de stat şi a bugetului de stat constatate în timpul controalelor planificate, în perioada 01.01.2015-31.12.2016: </w:t>
      </w:r>
    </w:p>
    <w:p w:rsidR="00BD326E" w:rsidRDefault="004E6DEB">
      <w:pPr>
        <w:pStyle w:val="ListParagraph"/>
        <w:numPr>
          <w:ilvl w:val="0"/>
          <w:numId w:val="115"/>
        </w:numPr>
        <w:ind w:right="3"/>
        <w:jc w:val="both"/>
        <w:rPr>
          <w:b/>
          <w:bCs/>
          <w:color w:val="000000" w:themeColor="text1"/>
          <w:lang w:val="ro-RO"/>
        </w:rPr>
      </w:pPr>
      <w:r w:rsidRPr="004E6DEB">
        <w:rPr>
          <w:color w:val="000000" w:themeColor="text1"/>
          <w:lang w:val="ro-RO"/>
        </w:rPr>
        <w:t xml:space="preserve">stabilirea eronată a drepturilor; </w:t>
      </w:r>
    </w:p>
    <w:p w:rsidR="00BD326E" w:rsidRDefault="004E6DEB">
      <w:pPr>
        <w:pStyle w:val="ListParagraph"/>
        <w:numPr>
          <w:ilvl w:val="0"/>
          <w:numId w:val="115"/>
        </w:numPr>
        <w:ind w:right="3"/>
        <w:jc w:val="both"/>
        <w:rPr>
          <w:b/>
          <w:bCs/>
          <w:color w:val="000000" w:themeColor="text1"/>
          <w:lang w:val="ro-RO"/>
        </w:rPr>
      </w:pPr>
      <w:r w:rsidRPr="004E6DEB">
        <w:rPr>
          <w:color w:val="000000" w:themeColor="text1"/>
          <w:lang w:val="ro-RO"/>
        </w:rPr>
        <w:t>încasarea de către pensionari a mai multor prestaţii de asigurări sociale incompatibile între ele (dosare duble</w:t>
      </w:r>
    </w:p>
    <w:p w:rsidR="00BD326E" w:rsidRDefault="004E6DEB">
      <w:pPr>
        <w:pStyle w:val="ListParagraph"/>
        <w:numPr>
          <w:ilvl w:val="0"/>
          <w:numId w:val="115"/>
        </w:numPr>
        <w:ind w:right="3"/>
        <w:jc w:val="both"/>
        <w:rPr>
          <w:b/>
          <w:bCs/>
          <w:color w:val="000000" w:themeColor="text1"/>
          <w:lang w:val="ro-RO"/>
        </w:rPr>
      </w:pPr>
      <w:r w:rsidRPr="004E6DEB">
        <w:rPr>
          <w:color w:val="000000" w:themeColor="text1"/>
          <w:lang w:val="ro-RO"/>
        </w:rPr>
        <w:t xml:space="preserve">cumularea pensiei anticipate, a pensiei anticipate parţiale, şi a pensiei de invaliditate cu venituri de natură salarială; </w:t>
      </w:r>
    </w:p>
    <w:p w:rsidR="00BD326E" w:rsidRDefault="004E6DEB">
      <w:pPr>
        <w:pStyle w:val="ListParagraph"/>
        <w:numPr>
          <w:ilvl w:val="0"/>
          <w:numId w:val="115"/>
        </w:numPr>
        <w:ind w:right="3"/>
        <w:jc w:val="both"/>
        <w:rPr>
          <w:b/>
          <w:bCs/>
          <w:color w:val="000000" w:themeColor="text1"/>
          <w:lang w:val="ro-RO"/>
        </w:rPr>
      </w:pPr>
      <w:r w:rsidRPr="004E6DEB">
        <w:rPr>
          <w:color w:val="000000" w:themeColor="text1"/>
          <w:lang w:val="ro-RO"/>
        </w:rPr>
        <w:t xml:space="preserve">acordarea în mod eronat a majorărilor de pensii prevazute de legislaţia asigurărilor sociale (Legea nr. 250/2007, O.U.G. nr. 6/2009, art. 170 din Legea nr. 263/2010, majorări pentru condiţii de muncă) unor persoane care nu îndeplineau condiţiile legale; </w:t>
      </w:r>
    </w:p>
    <w:p w:rsidR="00BD326E" w:rsidRDefault="004E6DEB">
      <w:pPr>
        <w:pStyle w:val="ListParagraph"/>
        <w:numPr>
          <w:ilvl w:val="0"/>
          <w:numId w:val="115"/>
        </w:numPr>
        <w:ind w:right="3"/>
        <w:jc w:val="both"/>
        <w:rPr>
          <w:b/>
          <w:bCs/>
          <w:color w:val="000000" w:themeColor="text1"/>
          <w:lang w:val="ro-RO"/>
        </w:rPr>
      </w:pPr>
      <w:r w:rsidRPr="004E6DEB">
        <w:rPr>
          <w:color w:val="000000" w:themeColor="text1"/>
          <w:lang w:val="ro-RO"/>
        </w:rPr>
        <w:t xml:space="preserve">menţinerea în plată a unor urmaşi şi urmaşi minori fără ca aceştia să mai întrunească condiţiile legale; </w:t>
      </w:r>
    </w:p>
    <w:p w:rsidR="00BD326E" w:rsidRDefault="004E6DEB">
      <w:pPr>
        <w:pStyle w:val="ListParagraph"/>
        <w:numPr>
          <w:ilvl w:val="0"/>
          <w:numId w:val="115"/>
        </w:numPr>
        <w:spacing w:before="240"/>
        <w:ind w:right="3"/>
        <w:jc w:val="both"/>
        <w:rPr>
          <w:b/>
          <w:color w:val="000000" w:themeColor="text1"/>
          <w:lang w:val="ro-RO"/>
        </w:rPr>
      </w:pPr>
      <w:r w:rsidRPr="004E6DEB">
        <w:rPr>
          <w:color w:val="000000" w:themeColor="text1"/>
          <w:lang w:val="ro-RO"/>
        </w:rPr>
        <w:t>plata eronată a unor sume de bani, cu titlu de prestaţii de asigurări sociale, către persoane care nu îndeplinesc condiţiile prevăzute de lege (plăţi restante eronate, nesuspendarea plăţii în cazurile prevăzute de lege);</w:t>
      </w:r>
    </w:p>
    <w:p w:rsidR="00BD326E" w:rsidRDefault="004E6DEB">
      <w:pPr>
        <w:pStyle w:val="ListParagraph"/>
        <w:numPr>
          <w:ilvl w:val="0"/>
          <w:numId w:val="115"/>
        </w:numPr>
        <w:spacing w:before="240"/>
        <w:ind w:right="3"/>
        <w:jc w:val="both"/>
        <w:rPr>
          <w:color w:val="000000" w:themeColor="text1"/>
          <w:lang w:val="ro-RO"/>
        </w:rPr>
      </w:pPr>
      <w:r w:rsidRPr="004E6DEB">
        <w:rPr>
          <w:color w:val="000000" w:themeColor="text1"/>
          <w:lang w:val="ro-RO"/>
        </w:rPr>
        <w:t xml:space="preserve">stabilirea și plata eronată a indemnizațiilor prevăzute de Legea nr. 341/2004 şi a indemnizațiilor prevăzute de legi speciale </w:t>
      </w:r>
    </w:p>
    <w:p w:rsidR="00BD326E" w:rsidRDefault="004E6DEB">
      <w:pPr>
        <w:pStyle w:val="ListParagraph"/>
        <w:numPr>
          <w:ilvl w:val="0"/>
          <w:numId w:val="115"/>
        </w:numPr>
        <w:spacing w:before="240"/>
        <w:ind w:right="3"/>
        <w:jc w:val="both"/>
        <w:rPr>
          <w:color w:val="000000" w:themeColor="text1"/>
          <w:lang w:val="ro-RO"/>
        </w:rPr>
      </w:pPr>
      <w:r w:rsidRPr="004E6DEB">
        <w:rPr>
          <w:color w:val="000000" w:themeColor="text1"/>
          <w:lang w:val="ro-RO"/>
        </w:rPr>
        <w:t>pensii stabilite şi plătite în baza unor carnete de muncă şi adeverinţe neconforme realității.</w:t>
      </w:r>
    </w:p>
    <w:p w:rsidR="000265DB" w:rsidRPr="002D1C73" w:rsidRDefault="000265DB" w:rsidP="005F0CF3">
      <w:pPr>
        <w:ind w:right="3"/>
        <w:jc w:val="both"/>
        <w:rPr>
          <w:b/>
          <w:bCs/>
          <w:color w:val="000000" w:themeColor="text1"/>
          <w:sz w:val="16"/>
          <w:szCs w:val="16"/>
          <w:highlight w:val="yellow"/>
          <w:lang w:val="ro-RO" w:eastAsia="ro-RO"/>
        </w:rPr>
      </w:pPr>
    </w:p>
    <w:p w:rsidR="00996247" w:rsidRPr="002D1C73" w:rsidRDefault="00996247" w:rsidP="005F0CF3">
      <w:pPr>
        <w:ind w:right="3"/>
        <w:jc w:val="both"/>
        <w:rPr>
          <w:b/>
          <w:bCs/>
          <w:color w:val="000000" w:themeColor="text1"/>
          <w:sz w:val="16"/>
          <w:szCs w:val="16"/>
          <w:highlight w:val="yellow"/>
          <w:lang w:val="ro-RO" w:eastAsia="ro-RO"/>
        </w:rPr>
      </w:pPr>
    </w:p>
    <w:p w:rsidR="000265DB" w:rsidRPr="002D1C73" w:rsidRDefault="004E6DEB" w:rsidP="00BF11B8">
      <w:pPr>
        <w:pStyle w:val="ListParagraph"/>
        <w:numPr>
          <w:ilvl w:val="0"/>
          <w:numId w:val="24"/>
        </w:numPr>
        <w:ind w:left="360" w:right="3"/>
        <w:jc w:val="both"/>
        <w:rPr>
          <w:color w:val="000000" w:themeColor="text1"/>
          <w:lang w:val="ro-RO" w:eastAsia="ro-RO"/>
        </w:rPr>
      </w:pPr>
      <w:r w:rsidRPr="004E6DEB">
        <w:rPr>
          <w:color w:val="000000" w:themeColor="text1"/>
          <w:lang w:val="ro-RO" w:eastAsia="ro-RO"/>
        </w:rPr>
        <w:t xml:space="preserve">Cele </w:t>
      </w:r>
      <w:r w:rsidRPr="004E6DEB">
        <w:rPr>
          <w:b/>
          <w:color w:val="000000" w:themeColor="text1"/>
          <w:lang w:val="ro-RO" w:eastAsia="ro-RO"/>
        </w:rPr>
        <w:t>8 acţiuni de control tematic</w:t>
      </w:r>
      <w:r w:rsidRPr="004E6DEB">
        <w:rPr>
          <w:color w:val="000000" w:themeColor="text1"/>
          <w:lang w:val="ro-RO" w:eastAsia="ro-RO"/>
        </w:rPr>
        <w:t xml:space="preserve"> au avut următoarele obiective:</w:t>
      </w:r>
    </w:p>
    <w:p w:rsidR="00594B0F" w:rsidRPr="002D1C73" w:rsidRDefault="004E6DEB">
      <w:pPr>
        <w:pStyle w:val="ListParagraph"/>
        <w:numPr>
          <w:ilvl w:val="0"/>
          <w:numId w:val="25"/>
        </w:numPr>
        <w:ind w:left="284" w:hanging="284"/>
        <w:jc w:val="both"/>
        <w:rPr>
          <w:color w:val="000000" w:themeColor="text1"/>
          <w:lang w:val="ro-RO"/>
        </w:rPr>
      </w:pPr>
      <w:r w:rsidRPr="004E6DEB">
        <w:rPr>
          <w:color w:val="000000" w:themeColor="text1"/>
          <w:u w:val="single"/>
          <w:lang w:val="ro-RO"/>
        </w:rPr>
        <w:t>două</w:t>
      </w:r>
      <w:r w:rsidRPr="004E6DEB">
        <w:rPr>
          <w:color w:val="000000" w:themeColor="text1"/>
          <w:lang w:val="ro-RO"/>
        </w:rPr>
        <w:t xml:space="preserve"> controale tematice care au avut ca obiect </w:t>
      </w:r>
      <w:r w:rsidRPr="004E6DEB">
        <w:rPr>
          <w:i/>
          <w:color w:val="000000" w:themeColor="text1"/>
          <w:lang w:val="ro-RO"/>
        </w:rPr>
        <w:t>identificarea de pensii stabilite şi plătite în baza unor carnete de muncă şi adeverinţe neconforme realităţii;</w:t>
      </w:r>
    </w:p>
    <w:p w:rsidR="00186AFC" w:rsidRPr="002D1C73" w:rsidRDefault="004E6DEB" w:rsidP="00186AFC">
      <w:pPr>
        <w:widowControl w:val="0"/>
        <w:autoSpaceDE w:val="0"/>
        <w:jc w:val="both"/>
        <w:rPr>
          <w:bCs/>
          <w:iCs/>
          <w:color w:val="000000" w:themeColor="text1"/>
          <w:lang w:val="ro-RO"/>
        </w:rPr>
      </w:pPr>
      <w:r w:rsidRPr="004E6DEB">
        <w:rPr>
          <w:color w:val="000000" w:themeColor="text1"/>
          <w:lang w:val="ro-RO"/>
        </w:rPr>
        <w:t>Până la finalul anului 2016, au fost identificate</w:t>
      </w:r>
      <w:r w:rsidR="00124FD1" w:rsidRPr="002D1C73">
        <w:rPr>
          <w:color w:val="000000" w:themeColor="text1"/>
          <w:lang w:val="ro-RO"/>
        </w:rPr>
        <w:t xml:space="preserve"> </w:t>
      </w:r>
      <w:r w:rsidRPr="004E6DEB">
        <w:rPr>
          <w:b/>
          <w:color w:val="000000" w:themeColor="text1"/>
          <w:lang w:val="ro-RO"/>
        </w:rPr>
        <w:t>880</w:t>
      </w:r>
      <w:r w:rsidR="00124FD1" w:rsidRPr="002D1C73">
        <w:rPr>
          <w:b/>
          <w:color w:val="000000" w:themeColor="text1"/>
          <w:lang w:val="ro-RO"/>
        </w:rPr>
        <w:t xml:space="preserve"> </w:t>
      </w:r>
      <w:r w:rsidRPr="004E6DEB">
        <w:rPr>
          <w:color w:val="000000" w:themeColor="text1"/>
          <w:lang w:val="ro-RO"/>
        </w:rPr>
        <w:t>de persoane care au solicitat pensiiîn baza unor documente neconforme realităţii.</w:t>
      </w:r>
      <w:r w:rsidRPr="004E6DEB">
        <w:rPr>
          <w:bCs/>
          <w:iCs/>
          <w:color w:val="000000" w:themeColor="text1"/>
          <w:lang w:val="ro-RO"/>
        </w:rPr>
        <w:t xml:space="preserve"> S-a constituit un prejudiciu în sumă totală de </w:t>
      </w:r>
      <w:r w:rsidRPr="004E6DEB">
        <w:rPr>
          <w:b/>
          <w:color w:val="000000" w:themeColor="text1"/>
          <w:lang w:val="ro-RO"/>
        </w:rPr>
        <w:t>9.037.433 lei</w:t>
      </w:r>
      <w:r w:rsidRPr="004E6DEB">
        <w:rPr>
          <w:bCs/>
          <w:iCs/>
          <w:color w:val="000000" w:themeColor="text1"/>
          <w:lang w:val="ro-RO"/>
        </w:rPr>
        <w:t xml:space="preserve">, din s-a recuperat suma de </w:t>
      </w:r>
      <w:r w:rsidRPr="004E6DEB">
        <w:rPr>
          <w:b/>
          <w:bCs/>
          <w:iCs/>
          <w:color w:val="000000" w:themeColor="text1"/>
          <w:lang w:val="ro-RO"/>
        </w:rPr>
        <w:t>4.690.239 lei</w:t>
      </w:r>
      <w:r w:rsidRPr="004E6DEB">
        <w:rPr>
          <w:bCs/>
          <w:iCs/>
          <w:color w:val="000000" w:themeColor="text1"/>
          <w:lang w:val="ro-RO"/>
        </w:rPr>
        <w:t>. Au fost sesizate organele de cercetare penală pentru toate cazurile identificate cu documente neconforme realităţii.</w:t>
      </w:r>
    </w:p>
    <w:p w:rsidR="00BD326E" w:rsidRDefault="004E6DEB">
      <w:pPr>
        <w:pStyle w:val="ListParagraph"/>
        <w:widowControl w:val="0"/>
        <w:numPr>
          <w:ilvl w:val="0"/>
          <w:numId w:val="25"/>
        </w:numPr>
        <w:autoSpaceDE w:val="0"/>
        <w:ind w:left="284" w:hanging="284"/>
        <w:jc w:val="both"/>
        <w:rPr>
          <w:bCs/>
          <w:iCs/>
          <w:color w:val="000000" w:themeColor="text1"/>
          <w:lang w:val="ro-RO"/>
        </w:rPr>
      </w:pPr>
      <w:r w:rsidRPr="004E6DEB">
        <w:rPr>
          <w:color w:val="000000" w:themeColor="text1"/>
          <w:u w:val="single"/>
          <w:lang w:val="ro-RO"/>
        </w:rPr>
        <w:t>un</w:t>
      </w:r>
      <w:r w:rsidRPr="004E6DEB">
        <w:rPr>
          <w:color w:val="000000" w:themeColor="text1"/>
          <w:lang w:val="ro-RO"/>
        </w:rPr>
        <w:t>control tematic pentru analizarea oportunităţii transformării CLP Medgidia în punct de lucru;</w:t>
      </w:r>
    </w:p>
    <w:p w:rsidR="00F60807" w:rsidRPr="002D1C73" w:rsidRDefault="004E6DEB" w:rsidP="00F60807">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pentru verificarea modului de îndeplinire a măsurilor dispuse de CNPP;</w:t>
      </w:r>
    </w:p>
    <w:p w:rsidR="00BD7CC6" w:rsidRPr="002D1C73" w:rsidRDefault="004E6DEB" w:rsidP="00F60807">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la solicitarea I.P.J. Mehedinţi;</w:t>
      </w:r>
    </w:p>
    <w:p w:rsidR="00F033E1" w:rsidRPr="002D1C73" w:rsidRDefault="004E6DEB" w:rsidP="00AB0566">
      <w:pPr>
        <w:pStyle w:val="ListParagraph"/>
        <w:numPr>
          <w:ilvl w:val="0"/>
          <w:numId w:val="25"/>
        </w:numPr>
        <w:tabs>
          <w:tab w:val="left" w:pos="360"/>
        </w:tabs>
        <w:ind w:left="0" w:firstLine="0"/>
        <w:jc w:val="both"/>
        <w:rPr>
          <w:bCs/>
          <w:iCs/>
          <w:color w:val="000000" w:themeColor="text1"/>
          <w:lang w:val="ro-RO"/>
        </w:rPr>
      </w:pPr>
      <w:r w:rsidRPr="004E6DEB">
        <w:rPr>
          <w:color w:val="000000" w:themeColor="text1"/>
          <w:u w:val="single"/>
          <w:lang w:val="ro-RO"/>
        </w:rPr>
        <w:lastRenderedPageBreak/>
        <w:t>un</w:t>
      </w:r>
      <w:r w:rsidRPr="004E6DEB">
        <w:rPr>
          <w:color w:val="000000" w:themeColor="text1"/>
          <w:lang w:val="ro-RO"/>
        </w:rPr>
        <w:t xml:space="preserve"> control tematic la solicitarea unui petent;</w:t>
      </w:r>
    </w:p>
    <w:p w:rsidR="00BD326E" w:rsidRDefault="004E6DEB">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privind plăţile efectuate prin virament de către Bancpost;</w:t>
      </w:r>
    </w:p>
    <w:p w:rsidR="00BD326E" w:rsidRDefault="004E6DEB">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în urma unor aspecte sesizate în presă (control dispus de Ministrul Muncii;</w:t>
      </w:r>
    </w:p>
    <w:p w:rsidR="00F569CA" w:rsidRPr="002D1C73" w:rsidRDefault="004E6DEB" w:rsidP="00B95882">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pentru verificarea unor aspecte sesizate de directorul Direcţiei stabiliri şi plăţi prestaţii al instituţiei.</w:t>
      </w:r>
    </w:p>
    <w:p w:rsidR="004A31D6" w:rsidRPr="002D1C73" w:rsidRDefault="004E6DEB" w:rsidP="00BF11B8">
      <w:pPr>
        <w:pStyle w:val="ListParagraph"/>
        <w:numPr>
          <w:ilvl w:val="0"/>
          <w:numId w:val="25"/>
        </w:numPr>
        <w:tabs>
          <w:tab w:val="left" w:pos="360"/>
        </w:tabs>
        <w:ind w:left="0" w:firstLine="0"/>
        <w:jc w:val="both"/>
        <w:rPr>
          <w:color w:val="000000" w:themeColor="text1"/>
          <w:lang w:val="ro-RO"/>
        </w:rPr>
      </w:pPr>
      <w:r w:rsidRPr="004E6DEB">
        <w:rPr>
          <w:color w:val="000000" w:themeColor="text1"/>
          <w:u w:val="single"/>
          <w:lang w:val="ro-RO"/>
        </w:rPr>
        <w:t>un</w:t>
      </w:r>
      <w:r w:rsidRPr="004E6DEB">
        <w:rPr>
          <w:color w:val="000000" w:themeColor="text1"/>
          <w:lang w:val="ro-RO"/>
        </w:rPr>
        <w:t xml:space="preserve"> control tematic care a avut ca obiect aplicarea unitară a legislaţiei cu privire la condiţiile de muncă.</w:t>
      </w:r>
    </w:p>
    <w:p w:rsidR="00252E46" w:rsidRPr="002D1C73" w:rsidRDefault="00252E46" w:rsidP="00252E46">
      <w:pPr>
        <w:jc w:val="both"/>
        <w:rPr>
          <w:bCs/>
          <w:color w:val="000000" w:themeColor="text1"/>
          <w:sz w:val="8"/>
          <w:szCs w:val="8"/>
          <w:lang w:val="ro-RO"/>
        </w:rPr>
      </w:pPr>
    </w:p>
    <w:p w:rsidR="00AB0CCE" w:rsidRPr="002D1C73" w:rsidRDefault="004E6DEB" w:rsidP="00252E46">
      <w:pPr>
        <w:jc w:val="both"/>
        <w:rPr>
          <w:bCs/>
          <w:color w:val="000000" w:themeColor="text1"/>
          <w:lang w:val="ro-RO"/>
        </w:rPr>
      </w:pPr>
      <w:r w:rsidRPr="004E6DEB">
        <w:rPr>
          <w:bCs/>
          <w:color w:val="000000" w:themeColor="text1"/>
          <w:lang w:val="ro-RO"/>
        </w:rPr>
        <w:t>Rezultatele activităţii de control s-au obţinut ca urmare a verificării modului în care au fost respectate dispoziţiile legale cu privire la stabilirea şi plata pensiilor, precum şi cu privire la activitatea de expertiză medicală, urmărindu-se:</w:t>
      </w:r>
    </w:p>
    <w:p w:rsidR="00BD326E" w:rsidRDefault="004E6DEB">
      <w:pPr>
        <w:pStyle w:val="Heading2"/>
        <w:numPr>
          <w:ilvl w:val="0"/>
          <w:numId w:val="118"/>
        </w:numPr>
        <w:ind w:left="284" w:hanging="284"/>
        <w:jc w:val="both"/>
        <w:rPr>
          <w:b w:val="0"/>
          <w:color w:val="000000" w:themeColor="text1"/>
          <w:sz w:val="24"/>
          <w:lang w:val="ro-RO" w:eastAsia="en-US"/>
        </w:rPr>
      </w:pPr>
      <w:r w:rsidRPr="004E6DEB">
        <w:rPr>
          <w:b w:val="0"/>
          <w:color w:val="000000" w:themeColor="text1"/>
          <w:sz w:val="24"/>
          <w:lang w:val="ro-RO" w:eastAsia="en-US"/>
        </w:rPr>
        <w:t>cunoaşterea de către factorii responsabili a reglementărilor legale în domeniul pensiilor şi a obligaţiilor ce le revin cu privire la gestionarea fondurilor alocate;</w:t>
      </w:r>
    </w:p>
    <w:p w:rsidR="00BD326E" w:rsidRDefault="004E6DEB">
      <w:pPr>
        <w:pStyle w:val="Heading2"/>
        <w:numPr>
          <w:ilvl w:val="0"/>
          <w:numId w:val="118"/>
        </w:numPr>
        <w:ind w:left="284" w:hanging="284"/>
        <w:jc w:val="both"/>
        <w:rPr>
          <w:b w:val="0"/>
          <w:color w:val="000000" w:themeColor="text1"/>
          <w:sz w:val="24"/>
          <w:lang w:val="ro-RO" w:eastAsia="en-US"/>
        </w:rPr>
      </w:pPr>
      <w:r w:rsidRPr="004E6DEB">
        <w:rPr>
          <w:b w:val="0"/>
          <w:color w:val="000000" w:themeColor="text1"/>
          <w:sz w:val="24"/>
          <w:lang w:val="ro-RO" w:eastAsia="en-US"/>
        </w:rPr>
        <w:t>angajarea răspunderii pentru prejudiciile cauzate bugetului şi stabilirea modalităţilor de recuperare a acestora;</w:t>
      </w:r>
    </w:p>
    <w:p w:rsidR="00BD326E" w:rsidRDefault="004E6DEB">
      <w:pPr>
        <w:pStyle w:val="Heading2"/>
        <w:numPr>
          <w:ilvl w:val="0"/>
          <w:numId w:val="118"/>
        </w:numPr>
        <w:ind w:left="284" w:hanging="284"/>
        <w:jc w:val="both"/>
        <w:rPr>
          <w:b w:val="0"/>
          <w:color w:val="000000" w:themeColor="text1"/>
          <w:sz w:val="24"/>
          <w:lang w:val="ro-RO" w:eastAsia="en-US"/>
        </w:rPr>
      </w:pPr>
      <w:r w:rsidRPr="004E6DEB">
        <w:rPr>
          <w:b w:val="0"/>
          <w:color w:val="000000" w:themeColor="text1"/>
          <w:sz w:val="24"/>
          <w:lang w:val="ro-RO" w:eastAsia="en-US"/>
        </w:rPr>
        <w:t>depistarea, eliminarea şi descurajarea fenomenelor de fraudă din sistemul public de pensii.</w:t>
      </w:r>
    </w:p>
    <w:p w:rsidR="00BD326E" w:rsidRDefault="004E6DEB">
      <w:pPr>
        <w:pStyle w:val="Heading2"/>
        <w:numPr>
          <w:ilvl w:val="0"/>
          <w:numId w:val="118"/>
        </w:numPr>
        <w:ind w:left="284" w:hanging="284"/>
        <w:jc w:val="both"/>
        <w:rPr>
          <w:b w:val="0"/>
          <w:color w:val="000000" w:themeColor="text1"/>
          <w:sz w:val="24"/>
          <w:lang w:val="ro-RO" w:eastAsia="en-US"/>
        </w:rPr>
      </w:pPr>
      <w:r w:rsidRPr="004E6DEB">
        <w:rPr>
          <w:b w:val="0"/>
          <w:color w:val="000000" w:themeColor="text1"/>
          <w:sz w:val="24"/>
          <w:lang w:val="ro-RO" w:eastAsia="en-US"/>
        </w:rPr>
        <w:t>descoperirea deficienţelor funcţionale şi dispunerea de măsuri pentru corectarea acestora, conform normelor legale şi instrucţiunilor CNPP.</w:t>
      </w:r>
    </w:p>
    <w:p w:rsidR="00461576" w:rsidRPr="002D1C73" w:rsidRDefault="00461576" w:rsidP="00880043">
      <w:pPr>
        <w:ind w:right="3"/>
        <w:jc w:val="both"/>
        <w:rPr>
          <w:color w:val="000000" w:themeColor="text1"/>
          <w:lang w:val="ro-RO" w:eastAsia="ro-RO"/>
        </w:rPr>
      </w:pPr>
    </w:p>
    <w:p w:rsidR="00E028EF" w:rsidRPr="002D1C73" w:rsidRDefault="004E6DEB" w:rsidP="00E85CAC">
      <w:pPr>
        <w:pStyle w:val="ListParagraph"/>
        <w:numPr>
          <w:ilvl w:val="2"/>
          <w:numId w:val="11"/>
        </w:numPr>
        <w:shd w:val="clear" w:color="auto" w:fill="FDE9D9" w:themeFill="accent6" w:themeFillTint="33"/>
        <w:tabs>
          <w:tab w:val="clear" w:pos="2160"/>
          <w:tab w:val="num" w:pos="360"/>
        </w:tabs>
        <w:ind w:left="1170" w:right="-105" w:hanging="1170"/>
        <w:jc w:val="both"/>
        <w:rPr>
          <w:b/>
          <w:color w:val="000000" w:themeColor="text1"/>
          <w:lang w:val="ro-RO"/>
        </w:rPr>
      </w:pPr>
      <w:r w:rsidRPr="004E6DEB">
        <w:rPr>
          <w:b/>
          <w:i/>
          <w:color w:val="000000" w:themeColor="text1"/>
          <w:lang w:val="ro-RO"/>
        </w:rPr>
        <w:t>In domeniul controlului financiar de gestiune</w:t>
      </w:r>
    </w:p>
    <w:p w:rsidR="00364FA6" w:rsidRPr="002D1C73" w:rsidRDefault="004E6DEB" w:rsidP="00364FA6">
      <w:pPr>
        <w:pStyle w:val="ListParagraph"/>
        <w:numPr>
          <w:ilvl w:val="0"/>
          <w:numId w:val="24"/>
        </w:numPr>
        <w:tabs>
          <w:tab w:val="left" w:pos="360"/>
        </w:tabs>
        <w:ind w:left="360" w:right="-105"/>
        <w:jc w:val="both"/>
        <w:rPr>
          <w:color w:val="000000" w:themeColor="text1"/>
          <w:lang w:val="ro-RO"/>
        </w:rPr>
      </w:pPr>
      <w:r w:rsidRPr="004E6DEB">
        <w:rPr>
          <w:color w:val="000000" w:themeColor="text1"/>
          <w:lang w:val="ro-RO"/>
        </w:rPr>
        <w:t xml:space="preserve">Au fost efectuate </w:t>
      </w:r>
      <w:r w:rsidRPr="004E6DEB">
        <w:rPr>
          <w:b/>
          <w:color w:val="000000" w:themeColor="text1"/>
          <w:lang w:val="ro-RO"/>
        </w:rPr>
        <w:t xml:space="preserve">16 </w:t>
      </w:r>
      <w:r w:rsidRPr="004E6DEB">
        <w:rPr>
          <w:color w:val="000000" w:themeColor="text1"/>
          <w:lang w:val="ro-RO"/>
        </w:rPr>
        <w:t xml:space="preserve">de acţiuni de control de fond la Direcţiile economice, evidenţă contribuabili din cadrul CTP, precum și </w:t>
      </w:r>
      <w:r w:rsidRPr="004E6DEB">
        <w:rPr>
          <w:b/>
          <w:color w:val="000000" w:themeColor="text1"/>
          <w:lang w:val="ro-RO"/>
        </w:rPr>
        <w:t>5</w:t>
      </w:r>
      <w:r w:rsidR="00124FD1" w:rsidRPr="002D1C73">
        <w:rPr>
          <w:b/>
          <w:color w:val="000000" w:themeColor="text1"/>
          <w:lang w:val="ro-RO"/>
        </w:rPr>
        <w:t xml:space="preserve"> </w:t>
      </w:r>
      <w:r w:rsidRPr="004E6DEB">
        <w:rPr>
          <w:color w:val="000000" w:themeColor="text1"/>
          <w:lang w:val="ro-RO"/>
        </w:rPr>
        <w:t>acțiuni de control tematic.</w:t>
      </w:r>
    </w:p>
    <w:p w:rsidR="00B95882" w:rsidRPr="002D1C73" w:rsidRDefault="004E6DEB" w:rsidP="00364FA6">
      <w:pPr>
        <w:pStyle w:val="ListParagraph"/>
        <w:numPr>
          <w:ilvl w:val="0"/>
          <w:numId w:val="24"/>
        </w:numPr>
        <w:tabs>
          <w:tab w:val="left" w:pos="360"/>
        </w:tabs>
        <w:ind w:left="360" w:right="-105"/>
        <w:jc w:val="both"/>
        <w:rPr>
          <w:color w:val="000000" w:themeColor="text1"/>
          <w:lang w:val="ro-RO"/>
        </w:rPr>
      </w:pPr>
      <w:r w:rsidRPr="004E6DEB">
        <w:rPr>
          <w:color w:val="000000" w:themeColor="text1"/>
          <w:lang w:val="ro-RO" w:eastAsia="ro-RO"/>
        </w:rPr>
        <w:t xml:space="preserve">Principalele cauze </w:t>
      </w:r>
      <w:r w:rsidRPr="004E6DEB">
        <w:rPr>
          <w:iCs/>
          <w:color w:val="000000" w:themeColor="text1"/>
          <w:lang w:val="ro-RO"/>
        </w:rPr>
        <w:t>care au condus la producerea prejudiciilor constatate în urma controalelor financiare de gestiune</w:t>
      </w:r>
      <w:r w:rsidRPr="004E6DEB">
        <w:rPr>
          <w:color w:val="000000" w:themeColor="text1"/>
          <w:lang w:val="ro-RO" w:eastAsia="ro-RO"/>
        </w:rPr>
        <w:t xml:space="preserve"> efectuate în perioada 01.01.2016-31.12.2016 conform programului aprobat</w:t>
      </w:r>
      <w:r w:rsidRPr="004E6DEB">
        <w:rPr>
          <w:iCs/>
          <w:color w:val="000000" w:themeColor="text1"/>
          <w:lang w:val="ro-RO"/>
        </w:rPr>
        <w:t xml:space="preserve">, au fost: </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 xml:space="preserve">determinarea eronată a contribuţiei stabilite de lege pentru plata biletelor de tratament balnear sau acordarea a doua bilete de tratament aceluiaşi asigurat într-un an calendaristic;   </w:t>
      </w:r>
    </w:p>
    <w:p w:rsidR="00BD326E" w:rsidRDefault="004E6DEB">
      <w:pPr>
        <w:pStyle w:val="ListParagraph"/>
        <w:numPr>
          <w:ilvl w:val="0"/>
          <w:numId w:val="114"/>
        </w:numPr>
        <w:ind w:left="714" w:hanging="357"/>
        <w:jc w:val="both"/>
        <w:rPr>
          <w:color w:val="000000" w:themeColor="text1"/>
          <w:lang w:val="ro-RO"/>
        </w:rPr>
      </w:pPr>
      <w:r w:rsidRPr="004E6DEB">
        <w:rPr>
          <w:color w:val="000000" w:themeColor="text1"/>
          <w:lang w:val="ro-RO"/>
        </w:rPr>
        <w:t xml:space="preserve">identificarea unor persoane decedate in bazele de date, care au figurat cu abonamente pentru telefonia fixa decontate ulterior datei decesului;      </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 xml:space="preserve">nerespectarea prevederilor legale care reglementează încadrearea și salarizarea personalului precum și celelalte drepturi cuvenite acestuia, care a condus la drepturi de personal plătite fără temei legal, (gradaţia corespunzătoare tranşei de vechime în muncă neacordată în procentul stabilit de lege şi acordarea acesteia fără respectarea termenelor legale, stabilirea necorespunzătoare a salariului de bază; etc); </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depăşiri ale plafoanelor aprobate pentru convorbirile telefonice mobile;</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stabilirea eronată a cuantumului ajutoarelor de deces;</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 xml:space="preserve">identificarea unor persoane decedate in bazele de date, care au figurat cu bilete speciale de calatorie interurbana gratuite decontate ulterior datei decesului; </w:t>
      </w:r>
    </w:p>
    <w:p w:rsidR="00BD326E" w:rsidRDefault="004E6DEB">
      <w:pPr>
        <w:numPr>
          <w:ilvl w:val="0"/>
          <w:numId w:val="114"/>
        </w:numPr>
        <w:ind w:left="714" w:right="-105" w:hanging="357"/>
        <w:jc w:val="both"/>
        <w:rPr>
          <w:color w:val="000000" w:themeColor="text1"/>
          <w:lang w:val="ro-RO"/>
        </w:rPr>
      </w:pPr>
      <w:r w:rsidRPr="004E6DEB">
        <w:rPr>
          <w:color w:val="000000" w:themeColor="text1"/>
          <w:lang w:val="ro-RO"/>
        </w:rPr>
        <w:t>identificarea unor persoane decedate in bazele de date pentru care au fost decontate abonamente de transport urban, ulterior datei decesului.</w:t>
      </w:r>
    </w:p>
    <w:p w:rsidR="00AB08B0" w:rsidRPr="002D1C73" w:rsidRDefault="00AB08B0" w:rsidP="00E028EF">
      <w:pPr>
        <w:ind w:right="-105"/>
        <w:jc w:val="both"/>
        <w:rPr>
          <w:color w:val="000000" w:themeColor="text1"/>
          <w:lang w:val="ro-RO"/>
        </w:rPr>
      </w:pPr>
    </w:p>
    <w:p w:rsidR="002406A2" w:rsidRPr="002D1C73" w:rsidRDefault="002406A2" w:rsidP="000A3A74">
      <w:pPr>
        <w:jc w:val="both"/>
        <w:rPr>
          <w:b/>
          <w:bCs/>
          <w:lang w:val="ro-RO"/>
        </w:rPr>
      </w:pPr>
    </w:p>
    <w:p w:rsidR="006C0008" w:rsidRPr="002D1C73" w:rsidRDefault="004E6DEB" w:rsidP="00E85CAC">
      <w:pPr>
        <w:pStyle w:val="ListParagraph"/>
        <w:numPr>
          <w:ilvl w:val="2"/>
          <w:numId w:val="11"/>
        </w:numPr>
        <w:shd w:val="clear" w:color="auto" w:fill="FDE9D9" w:themeFill="accent6" w:themeFillTint="33"/>
        <w:tabs>
          <w:tab w:val="clear" w:pos="2160"/>
          <w:tab w:val="num" w:pos="426"/>
        </w:tabs>
        <w:ind w:left="1167" w:hanging="1167"/>
        <w:jc w:val="both"/>
        <w:rPr>
          <w:b/>
          <w:bCs/>
          <w:i/>
          <w:lang w:val="ro-RO"/>
        </w:rPr>
      </w:pPr>
      <w:r w:rsidRPr="004E6DEB">
        <w:rPr>
          <w:b/>
          <w:bCs/>
          <w:i/>
          <w:lang w:val="ro-RO"/>
        </w:rPr>
        <w:t>În domeniul auditului public intern</w:t>
      </w:r>
    </w:p>
    <w:p w:rsidR="002406A2" w:rsidRPr="002D1C73" w:rsidRDefault="002406A2" w:rsidP="002406A2">
      <w:pPr>
        <w:pStyle w:val="ListParagraph"/>
        <w:tabs>
          <w:tab w:val="left" w:pos="900"/>
        </w:tabs>
        <w:ind w:left="360" w:right="3"/>
        <w:jc w:val="both"/>
        <w:rPr>
          <w:color w:val="FF0000"/>
          <w:sz w:val="12"/>
          <w:szCs w:val="12"/>
          <w:lang w:val="ro-RO"/>
        </w:rPr>
      </w:pPr>
    </w:p>
    <w:p w:rsidR="00BD326E" w:rsidRDefault="007E15BE">
      <w:pPr>
        <w:numPr>
          <w:ilvl w:val="0"/>
          <w:numId w:val="128"/>
        </w:numPr>
        <w:tabs>
          <w:tab w:val="left" w:pos="900"/>
        </w:tabs>
        <w:ind w:left="426" w:right="3" w:hanging="426"/>
        <w:jc w:val="both"/>
        <w:rPr>
          <w:lang w:val="ro-RO"/>
        </w:rPr>
      </w:pPr>
      <w:r w:rsidRPr="002D1C73">
        <w:rPr>
          <w:lang w:val="ro-RO"/>
        </w:rPr>
        <w:t xml:space="preserve">Au fost efectuate </w:t>
      </w:r>
      <w:r w:rsidRPr="0086219D">
        <w:rPr>
          <w:b/>
          <w:lang w:val="ro-RO"/>
        </w:rPr>
        <w:t>16 misiuni de audit</w:t>
      </w:r>
      <w:r w:rsidRPr="002D1C73">
        <w:rPr>
          <w:lang w:val="ro-RO"/>
        </w:rPr>
        <w:t>, din care 5 au fost misiuni de regularitate/conformitate, 2 misiuni de consiliere, 5 misiuni de sistem și 4 misiuni de evaluare a activității de audit desfășurată la nivelul CTP.</w:t>
      </w:r>
    </w:p>
    <w:p w:rsidR="007E15BE" w:rsidRPr="002D1C73" w:rsidRDefault="007E15BE" w:rsidP="007E15BE">
      <w:pPr>
        <w:jc w:val="both"/>
        <w:rPr>
          <w:color w:val="FF0000"/>
          <w:lang w:val="ro-RO"/>
        </w:rPr>
      </w:pPr>
    </w:p>
    <w:p w:rsidR="007E15BE" w:rsidRPr="002D1C73" w:rsidRDefault="007E15BE" w:rsidP="007E15BE">
      <w:pPr>
        <w:jc w:val="both"/>
        <w:rPr>
          <w:b/>
          <w:i/>
          <w:lang w:val="ro-RO"/>
        </w:rPr>
      </w:pPr>
      <w:r w:rsidRPr="002D1C73">
        <w:rPr>
          <w:lang w:val="ro-RO"/>
        </w:rPr>
        <w:t xml:space="preserve">Elaborarea planului de audit public intern a avut în vedere respectarea prevederilor Legii nr. 672/2002 şi a Normelor metodologice privind organizarea şi funcţionarea activităţii de audit public intern. </w:t>
      </w:r>
    </w:p>
    <w:p w:rsidR="007E15BE" w:rsidRPr="002D1C73" w:rsidRDefault="007E15BE" w:rsidP="007E15BE">
      <w:pPr>
        <w:ind w:right="-9"/>
        <w:jc w:val="both"/>
        <w:rPr>
          <w:lang w:val="ro-RO"/>
        </w:rPr>
      </w:pPr>
      <w:r w:rsidRPr="002D1C73">
        <w:rPr>
          <w:lang w:val="ro-RO"/>
        </w:rPr>
        <w:t>La selectarea misiunilor de audit pentru elaborarea planului, s-au avut în vedere următoarele:</w:t>
      </w:r>
    </w:p>
    <w:p w:rsidR="00BD326E" w:rsidRDefault="007E15BE">
      <w:pPr>
        <w:numPr>
          <w:ilvl w:val="0"/>
          <w:numId w:val="130"/>
        </w:numPr>
        <w:jc w:val="both"/>
        <w:rPr>
          <w:lang w:val="ro-RO"/>
        </w:rPr>
      </w:pPr>
      <w:r w:rsidRPr="002D1C73">
        <w:rPr>
          <w:lang w:val="ro-RO"/>
        </w:rPr>
        <w:t>activităţile cuprinse în Regulamentul de Organizare şi Funcţionare al CNPP şi Organigrama CNPP;</w:t>
      </w:r>
    </w:p>
    <w:p w:rsidR="00BD326E" w:rsidRDefault="007E15BE">
      <w:pPr>
        <w:numPr>
          <w:ilvl w:val="0"/>
          <w:numId w:val="130"/>
        </w:numPr>
        <w:jc w:val="both"/>
        <w:rPr>
          <w:lang w:val="ro-RO"/>
        </w:rPr>
      </w:pPr>
      <w:r w:rsidRPr="002D1C73">
        <w:rPr>
          <w:lang w:val="ro-RO"/>
        </w:rPr>
        <w:t>stabilirea factorilor de analiză a riscurilor şi nivelele de apreciere ale acestora;</w:t>
      </w:r>
    </w:p>
    <w:p w:rsidR="00BD326E" w:rsidRDefault="007E15BE">
      <w:pPr>
        <w:numPr>
          <w:ilvl w:val="0"/>
          <w:numId w:val="130"/>
        </w:numPr>
        <w:jc w:val="both"/>
        <w:rPr>
          <w:lang w:val="ro-RO"/>
        </w:rPr>
      </w:pPr>
      <w:r w:rsidRPr="002D1C73">
        <w:rPr>
          <w:lang w:val="ro-RO"/>
        </w:rPr>
        <w:t>respectarea periodicităţii în auditare, cel puţin o dată la 3 ani;</w:t>
      </w:r>
    </w:p>
    <w:p w:rsidR="00BD326E" w:rsidRDefault="007E15BE">
      <w:pPr>
        <w:numPr>
          <w:ilvl w:val="0"/>
          <w:numId w:val="130"/>
        </w:numPr>
        <w:jc w:val="both"/>
        <w:rPr>
          <w:lang w:val="ro-RO"/>
        </w:rPr>
      </w:pPr>
      <w:r w:rsidRPr="002D1C73">
        <w:rPr>
          <w:lang w:val="ro-RO"/>
        </w:rPr>
        <w:t>tipul de audit pentru fiecare misiune: auditul de regularitate/conformitate şi auditul de sistem;</w:t>
      </w:r>
    </w:p>
    <w:p w:rsidR="00BD326E" w:rsidRDefault="007E15BE">
      <w:pPr>
        <w:numPr>
          <w:ilvl w:val="0"/>
          <w:numId w:val="130"/>
        </w:numPr>
        <w:jc w:val="both"/>
        <w:rPr>
          <w:lang w:val="ro-RO"/>
        </w:rPr>
      </w:pPr>
      <w:r w:rsidRPr="002D1C73">
        <w:rPr>
          <w:lang w:val="ro-RO"/>
        </w:rPr>
        <w:lastRenderedPageBreak/>
        <w:t>recomandările Curţii de Conturi a României,  înscrise în Deciziile emise de către structurile teritoriale ale Curții de Conturi urmare Auditului financiar al contului de execuție a bugetului asigurărilor sociale de stat;</w:t>
      </w:r>
    </w:p>
    <w:p w:rsidR="00BD326E" w:rsidRDefault="007E15BE">
      <w:pPr>
        <w:numPr>
          <w:ilvl w:val="0"/>
          <w:numId w:val="130"/>
        </w:numPr>
        <w:jc w:val="both"/>
        <w:rPr>
          <w:lang w:val="ro-RO"/>
        </w:rPr>
      </w:pPr>
      <w:r w:rsidRPr="002D1C73">
        <w:rPr>
          <w:lang w:val="ro-RO"/>
        </w:rPr>
        <w:t>misiuni solicitate de către UCAAPI.</w:t>
      </w:r>
    </w:p>
    <w:p w:rsidR="00BD326E" w:rsidRDefault="00BD326E">
      <w:pPr>
        <w:pStyle w:val="ListParagraph"/>
        <w:ind w:left="426"/>
        <w:jc w:val="both"/>
        <w:rPr>
          <w:color w:val="FF0000"/>
          <w:sz w:val="12"/>
          <w:szCs w:val="12"/>
          <w:lang w:val="ro-RO"/>
        </w:rPr>
      </w:pPr>
    </w:p>
    <w:p w:rsidR="00656919" w:rsidRPr="002D1C73" w:rsidRDefault="00430B6E" w:rsidP="00BF11B8">
      <w:pPr>
        <w:pStyle w:val="ListParagraph"/>
        <w:numPr>
          <w:ilvl w:val="0"/>
          <w:numId w:val="24"/>
        </w:numPr>
        <w:ind w:left="426" w:hanging="426"/>
        <w:jc w:val="both"/>
        <w:rPr>
          <w:lang w:val="ro-RO"/>
        </w:rPr>
      </w:pPr>
      <w:r w:rsidRPr="002D1C73">
        <w:rPr>
          <w:b/>
          <w:lang w:val="ro-RO"/>
        </w:rPr>
        <w:t>Structurile din cadrul CNPP auditate</w:t>
      </w:r>
      <w:r w:rsidR="004E6DEB" w:rsidRPr="004E6DEB">
        <w:rPr>
          <w:b/>
          <w:lang w:val="ro-RO"/>
        </w:rPr>
        <w:t xml:space="preserve"> </w:t>
      </w:r>
      <w:r w:rsidRPr="002D1C73">
        <w:rPr>
          <w:b/>
          <w:lang w:val="ro-RO"/>
        </w:rPr>
        <w:t>în anul 2015</w:t>
      </w:r>
    </w:p>
    <w:p w:rsidR="00F35616" w:rsidRPr="002D1C73" w:rsidRDefault="00F35616" w:rsidP="00F35616">
      <w:pPr>
        <w:jc w:val="both"/>
        <w:rPr>
          <w:lang w:val="ro-RO"/>
        </w:rPr>
      </w:pPr>
      <w:r w:rsidRPr="002D1C73">
        <w:rPr>
          <w:lang w:val="ro-RO"/>
        </w:rPr>
        <w:t>În urma analizei constatărilor și recomandări înscrise în rapoartele de Audit financiar asupra contului anual de execuție a bugetului asigurărilor sociale de stat, întocmite de către structurile teritoriale ale Curții de Conturi și a planului privind activitatea de audit pentru anul 2016 la nivelul CNPP, și al CTP/INEMRCM, au fost realizate 5 misiuni de audit de sistem, pe următoarele domenii de activitate:</w:t>
      </w:r>
    </w:p>
    <w:p w:rsidR="00BD326E" w:rsidRDefault="00F35616">
      <w:pPr>
        <w:numPr>
          <w:ilvl w:val="0"/>
          <w:numId w:val="134"/>
        </w:numPr>
        <w:spacing w:after="60"/>
        <w:ind w:left="720" w:hanging="360"/>
        <w:jc w:val="both"/>
        <w:rPr>
          <w:lang w:val="ro-RO"/>
        </w:rPr>
      </w:pPr>
      <w:r w:rsidRPr="002D1C73">
        <w:rPr>
          <w:lang w:val="ro-RO"/>
        </w:rPr>
        <w:t xml:space="preserve">Verificarea activităţii privind asigurarea pentru accidente de muncă şi boli profesionale desfășurată la nivelul CNPP și unitățile subordonate; </w:t>
      </w:r>
    </w:p>
    <w:p w:rsidR="00BD326E" w:rsidRDefault="00F35616">
      <w:pPr>
        <w:numPr>
          <w:ilvl w:val="0"/>
          <w:numId w:val="134"/>
        </w:numPr>
        <w:spacing w:after="60"/>
        <w:ind w:left="720" w:hanging="360"/>
        <w:jc w:val="both"/>
        <w:rPr>
          <w:lang w:val="ro-RO"/>
        </w:rPr>
      </w:pPr>
      <w:r w:rsidRPr="002D1C73">
        <w:rPr>
          <w:lang w:val="ro-RO"/>
        </w:rPr>
        <w:t>Evaluarea activităţii Direcției Relații Internaționale și a Compartimentelor Pensii Internaționale din cadrul Caselor Teritoriale de Pensii;</w:t>
      </w:r>
    </w:p>
    <w:p w:rsidR="00BD326E" w:rsidRDefault="00F35616">
      <w:pPr>
        <w:numPr>
          <w:ilvl w:val="0"/>
          <w:numId w:val="134"/>
        </w:numPr>
        <w:spacing w:after="60"/>
        <w:ind w:left="720" w:hanging="360"/>
        <w:jc w:val="both"/>
        <w:rPr>
          <w:lang w:val="ro-RO"/>
        </w:rPr>
      </w:pPr>
      <w:r w:rsidRPr="002D1C73">
        <w:rPr>
          <w:lang w:val="ro-RO"/>
        </w:rPr>
        <w:t>Evaluarea activităţii de casierie desfăşurată la nivelul CTP;</w:t>
      </w:r>
    </w:p>
    <w:p w:rsidR="00BD326E" w:rsidRDefault="00F35616">
      <w:pPr>
        <w:numPr>
          <w:ilvl w:val="0"/>
          <w:numId w:val="134"/>
        </w:numPr>
        <w:spacing w:after="60"/>
        <w:ind w:left="720" w:hanging="360"/>
        <w:jc w:val="both"/>
        <w:rPr>
          <w:lang w:val="ro-RO"/>
        </w:rPr>
      </w:pPr>
      <w:r w:rsidRPr="002D1C73">
        <w:rPr>
          <w:lang w:val="ro-RO"/>
        </w:rPr>
        <w:t>Evaluarea sistemului de control intern managerial la nivelul CNPP și al unităților subordonate;</w:t>
      </w:r>
    </w:p>
    <w:p w:rsidR="00BD326E" w:rsidRDefault="00F35616">
      <w:pPr>
        <w:numPr>
          <w:ilvl w:val="0"/>
          <w:numId w:val="134"/>
        </w:numPr>
        <w:spacing w:after="60"/>
        <w:ind w:left="720" w:hanging="360"/>
        <w:jc w:val="both"/>
        <w:rPr>
          <w:lang w:val="ro-RO"/>
        </w:rPr>
      </w:pPr>
      <w:r w:rsidRPr="002D1C73">
        <w:rPr>
          <w:lang w:val="ro-RO"/>
        </w:rPr>
        <w:t>Evaluarea activității de control financiar preventiv desfășurată la nivelul CNPP și al unităților subordonate.</w:t>
      </w:r>
    </w:p>
    <w:p w:rsidR="00F35616" w:rsidRPr="002D1C73" w:rsidRDefault="00F35616" w:rsidP="00F35616">
      <w:pPr>
        <w:ind w:left="720"/>
        <w:rPr>
          <w:color w:val="FF0000"/>
          <w:sz w:val="12"/>
          <w:szCs w:val="12"/>
          <w:lang w:val="ro-RO"/>
        </w:rPr>
      </w:pPr>
    </w:p>
    <w:p w:rsidR="00F35616" w:rsidRPr="002D1C73" w:rsidRDefault="00F35616" w:rsidP="00F35616">
      <w:pPr>
        <w:tabs>
          <w:tab w:val="left" w:pos="0"/>
        </w:tabs>
        <w:ind w:right="299"/>
        <w:jc w:val="both"/>
        <w:rPr>
          <w:lang w:val="ro-RO"/>
        </w:rPr>
      </w:pPr>
      <w:r w:rsidRPr="002D1C73">
        <w:rPr>
          <w:lang w:val="ro-RO"/>
        </w:rPr>
        <w:t xml:space="preserve">Au fost realizate 5 misiuni de audit de conformitate/regularitate: </w:t>
      </w:r>
    </w:p>
    <w:p w:rsidR="00BD326E" w:rsidRDefault="00F35616">
      <w:pPr>
        <w:numPr>
          <w:ilvl w:val="0"/>
          <w:numId w:val="135"/>
        </w:numPr>
        <w:ind w:left="709" w:hanging="283"/>
        <w:jc w:val="both"/>
        <w:rPr>
          <w:lang w:val="ro-RO"/>
        </w:rPr>
      </w:pPr>
      <w:r w:rsidRPr="002D1C73">
        <w:rPr>
          <w:lang w:val="ro-RO"/>
        </w:rPr>
        <w:t>Evaluarea activității  de informatică și evidență stagii de cotizare desfășurată la nivelul CNPP</w:t>
      </w:r>
    </w:p>
    <w:p w:rsidR="00BD326E" w:rsidRDefault="00F35616">
      <w:pPr>
        <w:numPr>
          <w:ilvl w:val="0"/>
          <w:numId w:val="135"/>
        </w:numPr>
        <w:ind w:left="709" w:hanging="283"/>
        <w:rPr>
          <w:lang w:val="ro-RO"/>
        </w:rPr>
      </w:pPr>
      <w:r w:rsidRPr="002D1C73">
        <w:rPr>
          <w:lang w:val="ro-RO"/>
        </w:rPr>
        <w:t>Evaluarea activității privind asigurarea securității și sănătății în muncă desfășurată în cadrul Compartimentului Securitate și Sanatate în Muncă din CNPP;</w:t>
      </w:r>
    </w:p>
    <w:p w:rsidR="00BD326E" w:rsidRDefault="00F35616">
      <w:pPr>
        <w:numPr>
          <w:ilvl w:val="0"/>
          <w:numId w:val="135"/>
        </w:numPr>
        <w:spacing w:after="60"/>
        <w:ind w:left="709" w:hanging="283"/>
        <w:jc w:val="both"/>
        <w:rPr>
          <w:lang w:val="ro-RO"/>
        </w:rPr>
      </w:pPr>
      <w:r w:rsidRPr="002D1C73">
        <w:rPr>
          <w:lang w:val="ro-RO"/>
        </w:rPr>
        <w:t>Evaluarea activității Serviciului Control Prestații;</w:t>
      </w:r>
    </w:p>
    <w:p w:rsidR="00BD326E" w:rsidRDefault="00F35616">
      <w:pPr>
        <w:numPr>
          <w:ilvl w:val="0"/>
          <w:numId w:val="135"/>
        </w:numPr>
        <w:ind w:left="709" w:hanging="283"/>
        <w:jc w:val="both"/>
        <w:rPr>
          <w:lang w:val="ro-RO"/>
        </w:rPr>
      </w:pPr>
      <w:r w:rsidRPr="002D1C73">
        <w:rPr>
          <w:lang w:val="ro-RO"/>
        </w:rPr>
        <w:t>Evaluarea activității Serviciului administrative din cadrul CNPP;</w:t>
      </w:r>
    </w:p>
    <w:p w:rsidR="00BD326E" w:rsidRDefault="00F35616">
      <w:pPr>
        <w:numPr>
          <w:ilvl w:val="0"/>
          <w:numId w:val="135"/>
        </w:numPr>
        <w:ind w:left="709" w:hanging="283"/>
        <w:jc w:val="both"/>
        <w:rPr>
          <w:b/>
          <w:lang w:val="ro-RO"/>
        </w:rPr>
      </w:pPr>
      <w:r w:rsidRPr="002D1C73">
        <w:rPr>
          <w:lang w:val="ro-RO"/>
        </w:rPr>
        <w:t>Evaluarea activității desfășurate în cadrul Serviciului Proiecte, Studii și Analize din cadrul CNPP.</w:t>
      </w:r>
    </w:p>
    <w:p w:rsidR="00F35616" w:rsidRPr="002D1C73" w:rsidRDefault="00F35616" w:rsidP="00F35616">
      <w:pPr>
        <w:tabs>
          <w:tab w:val="left" w:pos="0"/>
        </w:tabs>
        <w:ind w:right="299"/>
        <w:jc w:val="both"/>
        <w:rPr>
          <w:b/>
          <w:i/>
          <w:color w:val="FF0000"/>
          <w:sz w:val="8"/>
          <w:lang w:val="ro-RO"/>
        </w:rPr>
      </w:pPr>
    </w:p>
    <w:p w:rsidR="00F35616" w:rsidRPr="002D1C73" w:rsidRDefault="00F35616" w:rsidP="00F35616">
      <w:pPr>
        <w:ind w:left="432" w:hanging="432"/>
        <w:rPr>
          <w:b/>
          <w:lang w:val="ro-RO"/>
        </w:rPr>
      </w:pPr>
      <w:r w:rsidRPr="002D1C73">
        <w:rPr>
          <w:b/>
          <w:lang w:val="ro-RO"/>
        </w:rPr>
        <w:t>Au fost realizate 2 misiuni de consiliere:</w:t>
      </w:r>
    </w:p>
    <w:p w:rsidR="00BD326E" w:rsidRDefault="00F35616">
      <w:pPr>
        <w:numPr>
          <w:ilvl w:val="0"/>
          <w:numId w:val="136"/>
        </w:numPr>
        <w:ind w:left="709" w:hanging="283"/>
        <w:jc w:val="both"/>
        <w:rPr>
          <w:lang w:val="ro-RO"/>
        </w:rPr>
      </w:pPr>
      <w:r w:rsidRPr="002D1C73">
        <w:rPr>
          <w:lang w:val="ro-RO"/>
        </w:rPr>
        <w:t>Verificarea contractelor de achiziții publice încheiate la nivelul CTP Ilfov-adresa nr. 20197/G/II/16.05.2016 transmisă de către Agenția Națională de Integritate/Inspecția de  Integritate;</w:t>
      </w:r>
    </w:p>
    <w:p w:rsidR="00BD326E" w:rsidRDefault="00F35616">
      <w:pPr>
        <w:numPr>
          <w:ilvl w:val="0"/>
          <w:numId w:val="136"/>
        </w:numPr>
        <w:spacing w:before="120" w:after="120"/>
        <w:ind w:left="709" w:hanging="283"/>
        <w:jc w:val="both"/>
        <w:rPr>
          <w:lang w:val="ro-RO"/>
        </w:rPr>
      </w:pPr>
      <w:r w:rsidRPr="002D1C73">
        <w:rPr>
          <w:lang w:val="ro-RO"/>
        </w:rPr>
        <w:t>Verificarea legalitații și realității cheltuielilor (plățile) efectuate la CTP Hunedoara urmare informațiilor apărute în mass-media,  potrivit cărora ar exista posibile nereguli în gestionarea banului public în scopuri electorale efectuate de către directorul executiv al CTP - misiune comună cu echipa de control din cadrul MMJS.</w:t>
      </w:r>
    </w:p>
    <w:p w:rsidR="00F35616" w:rsidRPr="002D1C73" w:rsidRDefault="00F35616" w:rsidP="00F35616">
      <w:pPr>
        <w:jc w:val="both"/>
        <w:rPr>
          <w:lang w:val="ro-RO"/>
        </w:rPr>
      </w:pPr>
      <w:r w:rsidRPr="002D1C73">
        <w:rPr>
          <w:b/>
          <w:lang w:val="ro-RO"/>
        </w:rPr>
        <w:t>Evaluarea activităţii de audit public intern desfăşurată la nivelul compartimentele de audit de la:</w:t>
      </w:r>
      <w:r w:rsidRPr="002D1C73">
        <w:rPr>
          <w:b/>
          <w:i/>
          <w:lang w:val="ro-RO"/>
        </w:rPr>
        <w:t xml:space="preserve"> </w:t>
      </w:r>
      <w:r w:rsidRPr="002D1C73">
        <w:rPr>
          <w:lang w:val="ro-RO"/>
        </w:rPr>
        <w:t xml:space="preserve">CTP Cluj, CTP Covasna, CTP Constanța și CTP Sălaj. </w:t>
      </w:r>
    </w:p>
    <w:p w:rsidR="00EA3D17" w:rsidRPr="002D1C73" w:rsidRDefault="00EA3D17" w:rsidP="00E769F5">
      <w:pPr>
        <w:pStyle w:val="BodyText"/>
        <w:rPr>
          <w:bCs/>
          <w:noProof w:val="0"/>
          <w:color w:val="FF0000"/>
          <w:sz w:val="24"/>
          <w:szCs w:val="24"/>
          <w:lang w:val="ro-RO"/>
        </w:rPr>
      </w:pPr>
    </w:p>
    <w:p w:rsidR="00E769F5" w:rsidRPr="002D1C73" w:rsidRDefault="005B71FD" w:rsidP="00E85CAC">
      <w:pPr>
        <w:pStyle w:val="BodyText"/>
        <w:numPr>
          <w:ilvl w:val="1"/>
          <w:numId w:val="18"/>
        </w:numPr>
        <w:shd w:val="clear" w:color="auto" w:fill="FDE9D9" w:themeFill="accent6" w:themeFillTint="33"/>
        <w:ind w:left="567" w:hanging="567"/>
        <w:rPr>
          <w:b/>
          <w:noProof w:val="0"/>
          <w:color w:val="000000" w:themeColor="text1"/>
          <w:sz w:val="24"/>
          <w:szCs w:val="24"/>
          <w:lang w:val="ro-RO"/>
        </w:rPr>
      </w:pPr>
      <w:r w:rsidRPr="002D1C73">
        <w:rPr>
          <w:b/>
          <w:noProof w:val="0"/>
          <w:color w:val="000000" w:themeColor="text1"/>
          <w:sz w:val="24"/>
          <w:szCs w:val="24"/>
          <w:lang w:val="ro-RO" w:eastAsia="ro-RO"/>
        </w:rPr>
        <w:t>În domeniul elaborării de studii, sinteze și analize</w:t>
      </w:r>
    </w:p>
    <w:p w:rsidR="001A73F0" w:rsidRPr="002D1C73" w:rsidRDefault="004E6DEB" w:rsidP="0041594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Raportului de activitate al CNPP pe anul 2015, conform prevederilor art. 5 alin. (3) din Legea nr. 544/2001 privind liberul acces la informaţiile de interes public.</w:t>
      </w:r>
    </w:p>
    <w:p w:rsidR="001A73F0" w:rsidRPr="002D1C73" w:rsidRDefault="004E6DEB" w:rsidP="0041594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Planului de acțiune pentru anul 2016 al CNPP.</w:t>
      </w:r>
    </w:p>
    <w:p w:rsidR="001A73F0" w:rsidRPr="002D1C73" w:rsidRDefault="004E6DEB" w:rsidP="0041594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Planului de acțiune pentru anul 2016 al CTP.</w:t>
      </w:r>
    </w:p>
    <w:p w:rsidR="001A73F0" w:rsidRPr="002D1C73" w:rsidRDefault="004E6DEB" w:rsidP="0041594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de rapoarte de activitate periodice, situaţii, studii, sinteze şi analize, din domeniul specific de activitate al instituţiei, urgente sau periodice, la solicitarea  conducerii CNPP.</w:t>
      </w:r>
    </w:p>
    <w:p w:rsidR="00CC6CBA" w:rsidRPr="002D1C73" w:rsidRDefault="004E6DEB" w:rsidP="00CC6CBA">
      <w:pPr>
        <w:numPr>
          <w:ilvl w:val="0"/>
          <w:numId w:val="4"/>
        </w:numPr>
        <w:tabs>
          <w:tab w:val="clear" w:pos="720"/>
          <w:tab w:val="num" w:pos="426"/>
          <w:tab w:val="num" w:pos="2204"/>
        </w:tabs>
        <w:ind w:left="426" w:hanging="426"/>
        <w:jc w:val="both"/>
        <w:rPr>
          <w:color w:val="000000" w:themeColor="text1"/>
          <w:lang w:val="ro-RO"/>
        </w:rPr>
      </w:pPr>
      <w:r w:rsidRPr="004E6DEB">
        <w:rPr>
          <w:color w:val="000000" w:themeColor="text1"/>
          <w:lang w:val="ro-RO"/>
        </w:rPr>
        <w:t>S-au realizat toate demersurile în vederea afilierii Casei Naționale de Pensii Publice la ISSA - Asociația Internațională de Securitate Socială, cea mai importantă organizație internațională din domeniul securității sociale.</w:t>
      </w:r>
    </w:p>
    <w:p w:rsidR="00CC6CBA" w:rsidRPr="002D1C73" w:rsidRDefault="004E6DEB" w:rsidP="00CC6CBA">
      <w:pPr>
        <w:autoSpaceDE w:val="0"/>
        <w:autoSpaceDN w:val="0"/>
        <w:adjustRightInd w:val="0"/>
        <w:jc w:val="both"/>
        <w:rPr>
          <w:color w:val="000000" w:themeColor="text1"/>
        </w:rPr>
      </w:pPr>
      <w:r w:rsidRPr="004E6DEB">
        <w:rPr>
          <w:color w:val="000000" w:themeColor="text1"/>
        </w:rPr>
        <w:t>S-a publicat în M.Of. nr. 520 din 11 iulie 2016, Legea nr. 127/2016 privind aprobarea OG nr. 4/2016 privind aprobarea plăţii cotizaţiei anuale de participare a României în calitate de membru afiliat la Asociaţia Internaţională a Securităţii Sociale (ISSA) şi completarea anexei nr. 1 la OG nr. 41/1994 privind autorizarea plăţii cotizaţiilor la organizaţiile internaţionale interguvernamentale la care România este parte.</w:t>
      </w:r>
    </w:p>
    <w:p w:rsidR="00BD326E" w:rsidRDefault="004E6DEB">
      <w:pPr>
        <w:jc w:val="both"/>
        <w:rPr>
          <w:color w:val="000000" w:themeColor="text1"/>
          <w:lang w:val="ro-RO"/>
        </w:rPr>
      </w:pPr>
      <w:r w:rsidRPr="004E6DEB">
        <w:rPr>
          <w:color w:val="000000" w:themeColor="text1"/>
          <w:lang w:val="ro-RO"/>
        </w:rPr>
        <w:t xml:space="preserve">Prin afilierea la ISSA, Casa Națională de Pensii Publice (CNPP), care, conform legii, asigură reprezentarea României în relațiile cu instituțiile și organismele internaționale, precum și cu </w:t>
      </w:r>
      <w:r w:rsidRPr="004E6DEB">
        <w:rPr>
          <w:color w:val="000000" w:themeColor="text1"/>
          <w:lang w:val="ro-RO"/>
        </w:rPr>
        <w:lastRenderedPageBreak/>
        <w:t>organismele internaționale din domeniu, va avea acces la: schimburi de informații/experiență cu privire la politicile din domeniul pensiilor publice și managementul organizației, publicații/studii/cercetări, ghiduri/îndrumare practice și rapoarte analitice în domeniu, informații specializate și exemple de bune practici din cadrul statelor membre ISSA</w:t>
      </w:r>
      <w:r w:rsidRPr="004E6DEB">
        <w:rPr>
          <w:rFonts w:ascii="Trebuchet MS" w:hAnsi="Trebuchet MS"/>
          <w:color w:val="000000" w:themeColor="text1"/>
          <w:lang w:val="ro-RO"/>
        </w:rPr>
        <w:t>.</w:t>
      </w:r>
    </w:p>
    <w:p w:rsidR="001A73F0" w:rsidRPr="002D1C73" w:rsidRDefault="004E6DEB" w:rsidP="0041594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Raportări, analize, observații și puncte de vedere ale CNPP la proiecte, strategii și alte documente de interes național:</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Strategia Națională Anticorupție 2016-2020 (elaborarea semestrială/anuală la nivelul CNPP și CTP a seturilor de indicatori de performanţă, a riscurilor asociate obiectivelor şi măsurilor din strategie şi a surselor de verificare, a inventarului măsurilor de transparenţă instituţională şi de prevenire a corupţiei, a indicatorilor de evaluare, precum şi a standardelor de publicare a informaţiilor de interes public);</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Strategia fiscal bugetară pentru perioada 2016-2018;</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Strategiei naţionale pentru promovarea îmbătrânirii active şi protecţia persoanelor vârstnice pentru perioada 2015-2020;</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Raport privind incluziunea socială în România în anul 2014;</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 xml:space="preserve"> Planul Strategic Instituțional al MMFPSPV;</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Plan sectorial de Cercetare - Dezvoltare al Ministerului Muncii şi Justitţiei Sociale, elaborat de Institutul Național de Cercetare Științifică pentru Muncă și Protecție Socială;</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Plan Național de acțiune 2016-2018, pentru implementarea angajamentelor din cadrul Parteneriatului pentru o Guvernare Deschisă;</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Revizuirea Planului strategic de acţiune (pentru perioada 2016-2017) pentru implementarea Strategiei privind reforma în domeniul asistenţei sociale;</w:t>
      </w:r>
    </w:p>
    <w:p w:rsidR="00CC6CBA" w:rsidRPr="002D1C73" w:rsidRDefault="004E6DEB" w:rsidP="00467944">
      <w:pPr>
        <w:pStyle w:val="ListParagraph"/>
        <w:numPr>
          <w:ilvl w:val="0"/>
          <w:numId w:val="31"/>
        </w:numPr>
        <w:ind w:hanging="294"/>
        <w:rPr>
          <w:bCs/>
          <w:color w:val="000000" w:themeColor="text1"/>
          <w:lang w:val="ro-RO"/>
        </w:rPr>
      </w:pPr>
      <w:r w:rsidRPr="004E6DEB">
        <w:rPr>
          <w:bCs/>
          <w:color w:val="000000" w:themeColor="text1"/>
          <w:lang w:val="ro-RO"/>
        </w:rPr>
        <w:t>Strategia pentru dezvoltarea sectorului agroalimentar pe termen mediu şi lung orizont 2020-2030;</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Strategia pentru cultură și patrimoniu național 2016-2020;</w:t>
      </w:r>
    </w:p>
    <w:p w:rsidR="00CC6CBA" w:rsidRPr="002D1C73" w:rsidRDefault="004E6DEB" w:rsidP="00467944">
      <w:pPr>
        <w:pStyle w:val="ListParagraph"/>
        <w:numPr>
          <w:ilvl w:val="0"/>
          <w:numId w:val="31"/>
        </w:numPr>
        <w:ind w:hanging="294"/>
        <w:jc w:val="both"/>
        <w:rPr>
          <w:color w:val="000000" w:themeColor="text1"/>
          <w:lang w:val="ro-RO"/>
        </w:rPr>
      </w:pPr>
      <w:r w:rsidRPr="004E6DEB">
        <w:rPr>
          <w:color w:val="000000" w:themeColor="text1"/>
          <w:lang w:val="ro-RO"/>
        </w:rPr>
        <w:t>Strategia privind dezvoltarea funcţiei publice 2016-2020;</w:t>
      </w:r>
    </w:p>
    <w:p w:rsidR="00CC6CBA" w:rsidRPr="002D1C73" w:rsidRDefault="004E6DEB" w:rsidP="00467944">
      <w:pPr>
        <w:pStyle w:val="ListParagraph"/>
        <w:numPr>
          <w:ilvl w:val="0"/>
          <w:numId w:val="31"/>
        </w:numPr>
        <w:ind w:hanging="294"/>
        <w:jc w:val="both"/>
        <w:rPr>
          <w:color w:val="000000" w:themeColor="text1"/>
          <w:lang w:val="ro-RO"/>
        </w:rPr>
      </w:pPr>
      <w:r w:rsidRPr="004E6DEB">
        <w:rPr>
          <w:iCs/>
          <w:color w:val="000000" w:themeColor="text1"/>
          <w:lang w:val="ro-RO"/>
        </w:rPr>
        <w:t>Strategiamultianuală privind cooperarea pentru dezvoltare și asistența umanitară pentru perioada 2016-2020, elaborată de</w:t>
      </w:r>
      <w:r w:rsidRPr="004E6DEB">
        <w:rPr>
          <w:color w:val="000000" w:themeColor="text1"/>
          <w:lang w:val="ro-RO"/>
        </w:rPr>
        <w:t xml:space="preserve"> Unitatea de Cooperare  pentru Dezvoltare și Asistență Umanitară din cadrul MAE.</w:t>
      </w:r>
    </w:p>
    <w:p w:rsidR="001A73F0" w:rsidRPr="002D1C73" w:rsidRDefault="004E6DEB" w:rsidP="0041594B">
      <w:pPr>
        <w:numPr>
          <w:ilvl w:val="0"/>
          <w:numId w:val="4"/>
        </w:numPr>
        <w:tabs>
          <w:tab w:val="clear" w:pos="720"/>
          <w:tab w:val="num" w:pos="426"/>
        </w:tabs>
        <w:ind w:left="426" w:hanging="426"/>
        <w:jc w:val="both"/>
        <w:rPr>
          <w:i/>
          <w:color w:val="000000" w:themeColor="text1"/>
          <w:lang w:val="ro-RO"/>
        </w:rPr>
      </w:pPr>
      <w:r w:rsidRPr="004E6DEB">
        <w:rPr>
          <w:color w:val="000000" w:themeColor="text1"/>
          <w:lang w:val="ro-RO"/>
        </w:rPr>
        <w:t>Evaluarea performanţelor caselor teritoriale de pensii (gestionarea şi modificarea aplicaţiei informatice de evidenţă a indicatorilor de performanţă Corporater EPM Suite</w:t>
      </w:r>
      <w:r w:rsidR="00467944" w:rsidRPr="002D1C73">
        <w:rPr>
          <w:color w:val="000000" w:themeColor="text1"/>
          <w:lang w:val="ro-RO"/>
        </w:rPr>
        <w:t>);</w:t>
      </w:r>
    </w:p>
    <w:p w:rsidR="00BD326E" w:rsidRDefault="004E6DE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Asigurarea și îndeplinirea unor activități din domeniul controlului managerial intern, la nivelul CNPP și al instituțiilor subordonate, conform Ordinului nr.200/2016 privind modificarea şi completarea Ordinului secretarului general al Guvernului nr. 400/2015 pentru aprobarea Codului controlului intern/managerial al entităţilor publice:</w:t>
      </w:r>
    </w:p>
    <w:p w:rsidR="00BD326E" w:rsidRDefault="004E6DEB">
      <w:pPr>
        <w:pStyle w:val="ListParagraph"/>
        <w:numPr>
          <w:ilvl w:val="0"/>
          <w:numId w:val="111"/>
        </w:numPr>
        <w:ind w:left="709" w:hanging="283"/>
        <w:jc w:val="both"/>
        <w:rPr>
          <w:color w:val="000000" w:themeColor="text1"/>
          <w:lang w:val="ro-RO"/>
        </w:rPr>
      </w:pPr>
      <w:r w:rsidRPr="004E6DEB">
        <w:rPr>
          <w:color w:val="000000" w:themeColor="text1"/>
          <w:lang w:val="ro-RO"/>
        </w:rPr>
        <w:t>Realizarea Programului anual de dezvoltare a sistemului de control intern managerial la nivelul CNPP</w:t>
      </w:r>
    </w:p>
    <w:p w:rsidR="00BD326E" w:rsidRDefault="004E6DEB">
      <w:pPr>
        <w:pStyle w:val="ListParagraph"/>
        <w:numPr>
          <w:ilvl w:val="0"/>
          <w:numId w:val="111"/>
        </w:numPr>
        <w:ind w:left="709" w:hanging="283"/>
        <w:jc w:val="both"/>
        <w:rPr>
          <w:color w:val="000000" w:themeColor="text1"/>
          <w:lang w:val="ro-RO"/>
        </w:rPr>
      </w:pPr>
      <w:r w:rsidRPr="004E6DEB">
        <w:rPr>
          <w:color w:val="000000" w:themeColor="text1"/>
          <w:lang w:val="ro-RO"/>
        </w:rPr>
        <w:t>Realizarea Registrului de riscuri al CNPP.</w:t>
      </w:r>
    </w:p>
    <w:p w:rsidR="00BD326E" w:rsidRDefault="004E6DE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Asigurarea realizării, la nivelul CNPP și al instituțiilor subordonate, a sarcinilor ce decurg din implementarea Strategiei Naționale Anticorupție;</w:t>
      </w:r>
    </w:p>
    <w:p w:rsidR="00BD326E" w:rsidRDefault="004E6DEB">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Elaborarea aplicației/cererii de finanţare privind finanțarea proiectului „Eficientizarea serviciilor  oferite de Casa Națională de Pensii Publice  lucrătorilor migranți în aplicarea regulamentelor europene de coordonare  a sistemelor de securitate socială”.</w:t>
      </w:r>
    </w:p>
    <w:p w:rsidR="00ED1C8E" w:rsidRPr="002D1C73" w:rsidRDefault="00ED1C8E" w:rsidP="00E769F5">
      <w:pPr>
        <w:pStyle w:val="BodyText"/>
        <w:rPr>
          <w:noProof w:val="0"/>
          <w:color w:val="000000" w:themeColor="text1"/>
          <w:sz w:val="24"/>
          <w:szCs w:val="24"/>
          <w:lang w:val="ro-RO"/>
        </w:rPr>
      </w:pPr>
    </w:p>
    <w:p w:rsidR="00E769F5" w:rsidRPr="002D1C73" w:rsidRDefault="004E6DEB" w:rsidP="0061545D">
      <w:pPr>
        <w:pStyle w:val="BodyText"/>
        <w:numPr>
          <w:ilvl w:val="1"/>
          <w:numId w:val="18"/>
        </w:numPr>
        <w:shd w:val="clear" w:color="auto" w:fill="FDE9D9" w:themeFill="accent6" w:themeFillTint="33"/>
        <w:ind w:left="567" w:hanging="567"/>
        <w:rPr>
          <w:b/>
          <w:noProof w:val="0"/>
          <w:color w:val="000000" w:themeColor="text1"/>
          <w:sz w:val="24"/>
          <w:szCs w:val="24"/>
          <w:lang w:val="ro-RO"/>
        </w:rPr>
      </w:pPr>
      <w:r w:rsidRPr="004E6DEB">
        <w:rPr>
          <w:b/>
          <w:noProof w:val="0"/>
          <w:color w:val="000000" w:themeColor="text1"/>
          <w:sz w:val="24"/>
          <w:szCs w:val="24"/>
          <w:lang w:val="ro-RO"/>
        </w:rPr>
        <w:t xml:space="preserve"> În domeniul statistic</w:t>
      </w:r>
    </w:p>
    <w:p w:rsidR="00995A38" w:rsidRPr="002D1C73" w:rsidRDefault="004E6DEB" w:rsidP="003A7FAC">
      <w:pPr>
        <w:numPr>
          <w:ilvl w:val="0"/>
          <w:numId w:val="4"/>
        </w:numPr>
        <w:tabs>
          <w:tab w:val="clear" w:pos="720"/>
          <w:tab w:val="num" w:pos="426"/>
        </w:tabs>
        <w:ind w:hanging="720"/>
        <w:jc w:val="both"/>
        <w:rPr>
          <w:color w:val="000000" w:themeColor="text1"/>
          <w:lang w:val="ro-RO"/>
        </w:rPr>
      </w:pPr>
      <w:r w:rsidRPr="004E6DEB">
        <w:rPr>
          <w:color w:val="000000" w:themeColor="text1"/>
          <w:lang w:val="ro-RO"/>
        </w:rPr>
        <w:t>Reprezentarea CNPP la nivelul Comisiei Europene în:</w:t>
      </w:r>
    </w:p>
    <w:p w:rsidR="00995A38" w:rsidRPr="002D1C73" w:rsidRDefault="00A8392D" w:rsidP="00CC6CBA">
      <w:pPr>
        <w:pStyle w:val="ListParagraph"/>
        <w:numPr>
          <w:ilvl w:val="0"/>
          <w:numId w:val="5"/>
        </w:numPr>
        <w:tabs>
          <w:tab w:val="left" w:pos="1080"/>
          <w:tab w:val="left" w:pos="1843"/>
        </w:tabs>
        <w:ind w:left="709" w:hanging="283"/>
        <w:jc w:val="both"/>
        <w:rPr>
          <w:color w:val="000000" w:themeColor="text1"/>
          <w:lang w:val="ro-RO"/>
        </w:rPr>
      </w:pPr>
      <w:r w:rsidRPr="002D1C73">
        <w:rPr>
          <w:color w:val="000000" w:themeColor="text1"/>
          <w:lang w:val="ro-RO"/>
        </w:rPr>
        <w:t>Comitetul de Protecţie Socială – Sub-grupul de Indicatori (ISG) – Comisia Europeană;</w:t>
      </w:r>
    </w:p>
    <w:p w:rsidR="003E3EFD" w:rsidRPr="002D1C73" w:rsidRDefault="00A8392D" w:rsidP="00CC6CBA">
      <w:pPr>
        <w:pStyle w:val="ListParagraph"/>
        <w:numPr>
          <w:ilvl w:val="0"/>
          <w:numId w:val="5"/>
        </w:numPr>
        <w:tabs>
          <w:tab w:val="left" w:pos="1080"/>
          <w:tab w:val="left" w:pos="1843"/>
        </w:tabs>
        <w:ind w:left="709" w:hanging="283"/>
        <w:jc w:val="both"/>
        <w:rPr>
          <w:color w:val="000000" w:themeColor="text1"/>
          <w:lang w:val="ro-RO"/>
        </w:rPr>
      </w:pPr>
      <w:r w:rsidRPr="002D1C73">
        <w:rPr>
          <w:color w:val="000000" w:themeColor="text1"/>
          <w:lang w:val="ro-RO"/>
        </w:rPr>
        <w:t>Comitetul Sistemului Statistic Național (COMSTAT) – organ cu rol consultativ format din reprezentanții producătorilor de statistici oficiale din România.</w:t>
      </w:r>
    </w:p>
    <w:p w:rsidR="0061545D" w:rsidRPr="002D1C73" w:rsidRDefault="004E6DEB" w:rsidP="003A7FAC">
      <w:pPr>
        <w:pStyle w:val="ListParagraph"/>
        <w:widowControl w:val="0"/>
        <w:numPr>
          <w:ilvl w:val="0"/>
          <w:numId w:val="4"/>
        </w:numPr>
        <w:tabs>
          <w:tab w:val="clear" w:pos="720"/>
          <w:tab w:val="num" w:pos="426"/>
        </w:tabs>
        <w:spacing w:after="60"/>
        <w:ind w:left="426" w:hanging="426"/>
        <w:jc w:val="both"/>
        <w:rPr>
          <w:rFonts w:eastAsia="Calibri" w:cs="Calibri"/>
          <w:color w:val="000000" w:themeColor="text1"/>
          <w:lang w:val="ro-RO"/>
        </w:rPr>
      </w:pPr>
      <w:r w:rsidRPr="004E6DEB">
        <w:rPr>
          <w:rFonts w:eastAsia="Calibri" w:cs="Calibri"/>
          <w:color w:val="000000" w:themeColor="text1"/>
          <w:lang w:val="ro-RO"/>
        </w:rPr>
        <w:t>Raportarea lunară, la Ministerul Finanţelor Publice, a indicatorilor statistici utilizați la fundamentarea datelor de buget, aferenţi sistemului public de pensii (pensionari şi asiguraţi).</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rapoartelor statistice la nivel judeţean şi de ţară, pentru pensiile de asigurări sociale de stat şi agricultori:</w:t>
      </w:r>
    </w:p>
    <w:p w:rsidR="00995A38" w:rsidRPr="002D1C73" w:rsidRDefault="00A8392D" w:rsidP="003A7FAC">
      <w:pPr>
        <w:pStyle w:val="ListParagraph"/>
        <w:numPr>
          <w:ilvl w:val="0"/>
          <w:numId w:val="5"/>
        </w:numPr>
        <w:tabs>
          <w:tab w:val="left" w:pos="1080"/>
          <w:tab w:val="left" w:pos="1843"/>
        </w:tabs>
        <w:ind w:left="426" w:hanging="284"/>
        <w:jc w:val="both"/>
        <w:rPr>
          <w:color w:val="000000" w:themeColor="text1"/>
          <w:lang w:val="ro-RO"/>
        </w:rPr>
      </w:pPr>
      <w:r w:rsidRPr="002D1C73">
        <w:rPr>
          <w:color w:val="000000" w:themeColor="text1"/>
          <w:lang w:val="ro-RO"/>
        </w:rPr>
        <w:t>Raport lunar privind structura numărului fizic de pensionari, pensia medie şi valoarea fondului de pensii de stat, punctajul mediu şi punctele de pensii de stat.</w:t>
      </w:r>
    </w:p>
    <w:p w:rsidR="00995A38" w:rsidRPr="002D1C73" w:rsidRDefault="00A8392D" w:rsidP="003A7FAC">
      <w:pPr>
        <w:pStyle w:val="ListParagraph"/>
        <w:numPr>
          <w:ilvl w:val="0"/>
          <w:numId w:val="5"/>
        </w:numPr>
        <w:tabs>
          <w:tab w:val="left" w:pos="1080"/>
          <w:tab w:val="left" w:pos="1843"/>
        </w:tabs>
        <w:ind w:left="426" w:hanging="284"/>
        <w:jc w:val="both"/>
        <w:rPr>
          <w:color w:val="000000" w:themeColor="text1"/>
          <w:lang w:val="ro-RO"/>
        </w:rPr>
      </w:pPr>
      <w:r w:rsidRPr="002D1C73">
        <w:rPr>
          <w:color w:val="000000" w:themeColor="text1"/>
          <w:lang w:val="ro-RO"/>
        </w:rPr>
        <w:t>Raport trimestrial/anual privind numărul mediu de pensionari, pensia medie trimestrială/anuală, punctaj mediu trimestrial/anual, punctele de pensii de stat şi valoarea fondului de pensii de stat.</w:t>
      </w:r>
    </w:p>
    <w:p w:rsidR="00995A38" w:rsidRPr="002D1C73" w:rsidRDefault="00A8392D" w:rsidP="003A7FAC">
      <w:pPr>
        <w:pStyle w:val="ListParagraph"/>
        <w:numPr>
          <w:ilvl w:val="0"/>
          <w:numId w:val="5"/>
        </w:numPr>
        <w:tabs>
          <w:tab w:val="left" w:pos="1080"/>
          <w:tab w:val="left" w:pos="1843"/>
        </w:tabs>
        <w:ind w:left="426" w:hanging="284"/>
        <w:jc w:val="both"/>
        <w:rPr>
          <w:color w:val="000000" w:themeColor="text1"/>
          <w:lang w:val="ro-RO"/>
        </w:rPr>
      </w:pPr>
      <w:r w:rsidRPr="002D1C73">
        <w:rPr>
          <w:color w:val="000000" w:themeColor="text1"/>
          <w:lang w:val="ro-RO"/>
        </w:rPr>
        <w:lastRenderedPageBreak/>
        <w:t>Raport lunar/ trimestrial/anual privind numărul mediu de pensionari, sumele din decizie şi mişcarea intervenită în perioada respectivă, pe categorii de pensii.</w:t>
      </w:r>
    </w:p>
    <w:p w:rsidR="00995A38" w:rsidRPr="002D1C73" w:rsidRDefault="004E6DEB" w:rsidP="003A7FAC">
      <w:pPr>
        <w:numPr>
          <w:ilvl w:val="0"/>
          <w:numId w:val="4"/>
        </w:numPr>
        <w:tabs>
          <w:tab w:val="clear" w:pos="720"/>
          <w:tab w:val="num" w:pos="426"/>
        </w:tabs>
        <w:ind w:hanging="720"/>
        <w:jc w:val="both"/>
        <w:rPr>
          <w:color w:val="000000" w:themeColor="text1"/>
          <w:lang w:val="ro-RO"/>
        </w:rPr>
      </w:pPr>
      <w:r w:rsidRPr="004E6DEB">
        <w:rPr>
          <w:color w:val="000000" w:themeColor="text1"/>
          <w:lang w:val="ro-RO"/>
        </w:rPr>
        <w:t>Evoluţia mişcării pensionarilor de asigurări sociale de stat/agricultori.</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Dinamica numărului şi pensiei medii pentru pensionarii de asigurări sociale de stat/agricultori, pentru toate categoriile de pensii şi pe total.</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situaţiilor statistice privind durata medie de stat în plată pentru asigurări sociale de stat, pe categorii de pensii.</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lunară a rapoartelor statistice privind gruparea pe nivele de pensii şi după anul înscrierii la pensie a pensionarilor de asigurări sociale de stat/agricultori.</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rapoartelor statistice privind gruparea pensionarilor de asigurări sociale de stat/agricultori pe grupe de vârstă şi sexe.</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Realizarea situaţiilor statistice privind beneficiarii de legi şi indemnizaţii cu caracter special.</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Comunicarea rapoartelor statistice către INS, MMJS, MFP, CNPV, etc.</w:t>
      </w:r>
    </w:p>
    <w:p w:rsidR="00995A38" w:rsidRPr="002D1C73" w:rsidRDefault="004E6DEB" w:rsidP="003A7FAC">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Editarea, publicarea pe site şi difuzarea indicatorilor statistici pensii pilon I.</w:t>
      </w:r>
    </w:p>
    <w:p w:rsidR="00BD326E" w:rsidRDefault="004E6DEB">
      <w:pPr>
        <w:pStyle w:val="BodyTextIndent3"/>
        <w:numPr>
          <w:ilvl w:val="1"/>
          <w:numId w:val="112"/>
        </w:numPr>
        <w:tabs>
          <w:tab w:val="clear" w:pos="1512"/>
          <w:tab w:val="num" w:pos="426"/>
        </w:tabs>
        <w:spacing w:after="0"/>
        <w:ind w:left="426" w:hanging="426"/>
        <w:jc w:val="both"/>
        <w:rPr>
          <w:color w:val="000000" w:themeColor="text1"/>
          <w:sz w:val="24"/>
          <w:szCs w:val="24"/>
          <w:lang w:eastAsia="en-US"/>
        </w:rPr>
      </w:pPr>
      <w:r w:rsidRPr="004E6DEB">
        <w:rPr>
          <w:color w:val="000000" w:themeColor="text1"/>
          <w:sz w:val="24"/>
          <w:szCs w:val="24"/>
          <w:lang w:eastAsia="en-US"/>
        </w:rPr>
        <w:t>Transmiterea lunară a indicatorilor statistici aferenţi Pilonului I de pensii pe portalul intern realizat în cadrul proiectului „</w:t>
      </w:r>
      <w:r w:rsidRPr="004E6DEB">
        <w:rPr>
          <w:i/>
          <w:color w:val="000000" w:themeColor="text1"/>
          <w:sz w:val="24"/>
          <w:szCs w:val="24"/>
          <w:lang w:eastAsia="en-US"/>
        </w:rPr>
        <w:t>Asigurarea interoperabilităţii sistemelor informatice ale instituţiilor furnizoare de date necesare fundamentării politicilor şi deciziilor guvernului - Tablou de bord la nivelul SGG”</w:t>
      </w:r>
      <w:r w:rsidRPr="004E6DEB">
        <w:rPr>
          <w:color w:val="000000" w:themeColor="text1"/>
          <w:sz w:val="24"/>
          <w:szCs w:val="24"/>
          <w:lang w:eastAsia="en-US"/>
        </w:rPr>
        <w:t>, Cod SMIS 48726,  conform protocolului încheiat intre CNPP și Secretariatul General al Guvernului.</w:t>
      </w:r>
    </w:p>
    <w:p w:rsidR="00BD326E" w:rsidRDefault="00BD326E">
      <w:pPr>
        <w:jc w:val="both"/>
        <w:rPr>
          <w:color w:val="000000" w:themeColor="text1"/>
          <w:lang w:val="ro-RO"/>
        </w:rPr>
      </w:pPr>
    </w:p>
    <w:p w:rsidR="009408FE" w:rsidRPr="002D1C73" w:rsidRDefault="009408FE" w:rsidP="00C36F01">
      <w:pPr>
        <w:pStyle w:val="ListParagraph"/>
        <w:ind w:left="0"/>
        <w:jc w:val="both"/>
        <w:rPr>
          <w:bCs/>
          <w:color w:val="000000" w:themeColor="text1"/>
          <w:lang w:val="ro-RO"/>
        </w:rPr>
      </w:pPr>
    </w:p>
    <w:p w:rsidR="00B408D6" w:rsidRPr="002D1C73" w:rsidRDefault="004E6DEB" w:rsidP="00E85CAC">
      <w:pPr>
        <w:pStyle w:val="BodyText"/>
        <w:numPr>
          <w:ilvl w:val="1"/>
          <w:numId w:val="18"/>
        </w:numPr>
        <w:shd w:val="clear" w:color="auto" w:fill="FDE9D9" w:themeFill="accent6" w:themeFillTint="33"/>
        <w:ind w:left="567" w:hanging="567"/>
        <w:rPr>
          <w:b/>
          <w:noProof w:val="0"/>
          <w:color w:val="000000" w:themeColor="text1"/>
          <w:sz w:val="24"/>
          <w:szCs w:val="24"/>
          <w:lang w:val="ro-RO"/>
        </w:rPr>
      </w:pPr>
      <w:r w:rsidRPr="004E6DEB">
        <w:rPr>
          <w:b/>
          <w:noProof w:val="0"/>
          <w:color w:val="000000" w:themeColor="text1"/>
          <w:sz w:val="24"/>
          <w:szCs w:val="24"/>
          <w:lang w:val="ro-RO"/>
        </w:rPr>
        <w:t>În domeniul resurselor umane</w:t>
      </w:r>
    </w:p>
    <w:p w:rsidR="007F7C37" w:rsidRPr="002D1C73" w:rsidRDefault="004E6DEB" w:rsidP="007F7C37">
      <w:pPr>
        <w:pStyle w:val="BodyText"/>
        <w:rPr>
          <w:b/>
          <w:i/>
          <w:noProof w:val="0"/>
          <w:color w:val="000000" w:themeColor="text1"/>
          <w:sz w:val="24"/>
          <w:szCs w:val="24"/>
          <w:lang w:val="ro-RO"/>
        </w:rPr>
      </w:pPr>
      <w:r w:rsidRPr="004E6DEB">
        <w:rPr>
          <w:b/>
          <w:i/>
          <w:noProof w:val="0"/>
          <w:color w:val="000000" w:themeColor="text1"/>
          <w:sz w:val="24"/>
          <w:szCs w:val="24"/>
          <w:lang w:val="ro-RO"/>
        </w:rPr>
        <w:t>Activitatea de gestiune funcții publice și personal contractual</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Întocmirea anexei (Formularul 114) privind detalierea în structură, pe funcții, a numărului maxim de posturi finanţate şi fondul aferent salariilor de bază, pe anul 2016;</w:t>
      </w:r>
    </w:p>
    <w:p w:rsidR="00E14B11" w:rsidRPr="002D1C73" w:rsidRDefault="00A8392D" w:rsidP="00E14B11">
      <w:pPr>
        <w:numPr>
          <w:ilvl w:val="0"/>
          <w:numId w:val="4"/>
        </w:numPr>
        <w:tabs>
          <w:tab w:val="clear" w:pos="720"/>
          <w:tab w:val="num" w:pos="426"/>
          <w:tab w:val="num" w:pos="7020"/>
        </w:tabs>
        <w:ind w:left="426" w:hanging="426"/>
        <w:jc w:val="both"/>
        <w:rPr>
          <w:color w:val="000000" w:themeColor="text1"/>
          <w:lang w:val="ro-RO"/>
        </w:rPr>
      </w:pPr>
      <w:r w:rsidRPr="002D1C73">
        <w:rPr>
          <w:color w:val="000000" w:themeColor="text1"/>
          <w:lang w:val="ro-RO"/>
        </w:rPr>
        <w:t>Întocmirea situaţiilor  privind numărul de personal şi fondul de salarii aferent aparatului propriu al CNPP, conform HG nr.186/1995, pentru transmiterea cătr</w:t>
      </w:r>
      <w:r w:rsidR="004E6DEB" w:rsidRPr="004E6DEB">
        <w:rPr>
          <w:color w:val="000000" w:themeColor="text1"/>
          <w:lang w:val="ro-RO"/>
        </w:rPr>
        <w:t>e Ministerul Finanţelor Publice;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Organizarea  a </w:t>
      </w:r>
      <w:r w:rsidRPr="004E6DEB">
        <w:rPr>
          <w:b/>
          <w:color w:val="000000" w:themeColor="text1"/>
          <w:lang w:val="ro-RO" w:eastAsia="ro-RO"/>
        </w:rPr>
        <w:t>16 concursuri</w:t>
      </w:r>
      <w:r w:rsidRPr="004E6DEB">
        <w:rPr>
          <w:color w:val="000000" w:themeColor="text1"/>
          <w:lang w:val="ro-RO"/>
        </w:rPr>
        <w:t xml:space="preserve"> pentru ocuparea posturilor vacante, respectiv temporar vacante din cadrul aparatului propriu al CNPP şi instituțiile subordonate/</w:t>
      </w:r>
      <w:r w:rsidRPr="004E6DEB">
        <w:rPr>
          <w:color w:val="000000" w:themeColor="text1"/>
          <w:lang w:val="ro-RO" w:eastAsia="ro-RO"/>
        </w:rPr>
        <w:t>funcţii publice;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Organizarea concursurilor/examenelor pentru </w:t>
      </w:r>
      <w:r w:rsidRPr="004E6DEB">
        <w:rPr>
          <w:b/>
          <w:color w:val="000000" w:themeColor="text1"/>
          <w:lang w:val="ro-RO"/>
        </w:rPr>
        <w:t>promovarea funcţionarilor publici</w:t>
      </w:r>
      <w:r w:rsidRPr="004E6DEB">
        <w:rPr>
          <w:color w:val="000000" w:themeColor="text1"/>
          <w:lang w:val="ro-RO"/>
        </w:rPr>
        <w:t xml:space="preserve"> din cadrul aparatului propriu al CNPP, care au îndeplinit condițiile;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Elaborarea şi actualizarea a </w:t>
      </w:r>
      <w:r w:rsidRPr="004E6DEB">
        <w:rPr>
          <w:b/>
          <w:color w:val="000000" w:themeColor="text1"/>
          <w:lang w:val="ro-RO"/>
        </w:rPr>
        <w:t>136 de fișe de post</w:t>
      </w:r>
      <w:r w:rsidRPr="004E6DEB">
        <w:rPr>
          <w:color w:val="000000" w:themeColor="text1"/>
          <w:lang w:val="ro-RO"/>
        </w:rPr>
        <w:t xml:space="preserve"> pentru aparatul propriu al CNPP şi pentru personalul de conducere din instituțiile subordonate;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Întocmirea şi actualizarea dosarelor profesionale pentru funcţionarii publici din aparatul propriu al CNPP, directorii executivi şi directorii executivi adjuncţi din CTP, </w:t>
      </w:r>
      <w:r w:rsidRPr="004E6DEB">
        <w:rPr>
          <w:color w:val="000000" w:themeColor="text1"/>
          <w:lang w:val="ro-RO" w:eastAsia="ro-RO"/>
        </w:rPr>
        <w:t xml:space="preserve">actualizarea registrului de evidenţă, pentru </w:t>
      </w:r>
      <w:r w:rsidRPr="004E6DEB">
        <w:rPr>
          <w:color w:val="000000" w:themeColor="text1"/>
          <w:lang w:val="ro-RO"/>
        </w:rPr>
        <w:t xml:space="preserve">directorii executivi şi directorii executivi adjuncţi din CTP și a </w:t>
      </w:r>
      <w:r w:rsidRPr="004E6DEB">
        <w:rPr>
          <w:color w:val="000000" w:themeColor="text1"/>
          <w:lang w:val="ro-RO" w:eastAsia="ro-RO"/>
        </w:rPr>
        <w:t xml:space="preserve">registrului de evidenţă a funcţionarilor publici din </w:t>
      </w:r>
      <w:r w:rsidRPr="004E6DEB">
        <w:rPr>
          <w:color w:val="000000" w:themeColor="text1"/>
          <w:lang w:val="ro-RO"/>
        </w:rPr>
        <w:t>CNPP,conform HG nr. 522/30.05.2007 pentru modificarea şi completarea HG nr. 432/2004 privind dosarul profesional al funcţionarilor publici;</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Realizarea a </w:t>
      </w:r>
      <w:r w:rsidR="00A8392D" w:rsidRPr="002D1C73">
        <w:rPr>
          <w:b/>
          <w:color w:val="000000" w:themeColor="text1"/>
          <w:lang w:val="ro-RO"/>
        </w:rPr>
        <w:t>1032 de înregistrări,</w:t>
      </w:r>
      <w:r w:rsidRPr="004E6DEB">
        <w:rPr>
          <w:color w:val="000000" w:themeColor="text1"/>
          <w:lang w:val="ro-RO" w:eastAsia="ro-RO"/>
        </w:rPr>
        <w:t xml:space="preserve"> în vederea </w:t>
      </w:r>
      <w:r w:rsidR="00A8392D" w:rsidRPr="002D1C73">
        <w:rPr>
          <w:color w:val="000000" w:themeColor="text1"/>
          <w:lang w:val="ro-RO"/>
        </w:rPr>
        <w:t>culegerii datelor din Raportarea lunară cu privire la ocuparea posturilor transmise de către CTP, pentru înaintare către ANFP, actualizarea situației privind posturile aprobate și remunerate din CTP, verifica</w:t>
      </w:r>
      <w:r w:rsidRPr="004E6DEB">
        <w:rPr>
          <w:color w:val="000000" w:themeColor="text1"/>
          <w:lang w:val="ro-RO"/>
        </w:rPr>
        <w:t>rea și transmiterea către DEEB;</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 xml:space="preserve">Realizarea a </w:t>
      </w:r>
      <w:r w:rsidRPr="004E6DEB">
        <w:rPr>
          <w:b/>
          <w:color w:val="000000" w:themeColor="text1"/>
          <w:lang w:val="ro-RO"/>
        </w:rPr>
        <w:t>792 înregistrări</w:t>
      </w:r>
      <w:r w:rsidRPr="004E6DEB">
        <w:rPr>
          <w:color w:val="000000" w:themeColor="text1"/>
          <w:lang w:val="ro-RO" w:eastAsia="ro-RO"/>
        </w:rPr>
        <w:t xml:space="preserve"> pentru v</w:t>
      </w:r>
      <w:r w:rsidRPr="004E6DEB">
        <w:rPr>
          <w:color w:val="000000" w:themeColor="text1"/>
          <w:lang w:val="ro-RO"/>
        </w:rPr>
        <w:t>erificarea, multiplicarea, anonimizarea şi înregistrarea în registrul declaraţiilor de avere şi registrul declaraţiilor de interese, conform HG nr. 175/2008 privind stabilirea modelului registrului declaraţiilor de avere şi a registrului declaraţiilor de interese și transmiterea acestora către Agenția Națională de Integritate;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Au fost întocmite situațiile statistice pentru ANFP, ANAF, INS, MFP, Curtea de Conturi.</w:t>
      </w:r>
    </w:p>
    <w:p w:rsidR="007F7C37" w:rsidRPr="002D1C73" w:rsidRDefault="007F7C37" w:rsidP="007F7C37">
      <w:pPr>
        <w:pStyle w:val="BodyText"/>
        <w:rPr>
          <w:b/>
          <w:i/>
          <w:noProof w:val="0"/>
          <w:color w:val="000000" w:themeColor="text1"/>
          <w:sz w:val="24"/>
          <w:szCs w:val="24"/>
          <w:lang w:val="ro-RO"/>
        </w:rPr>
      </w:pPr>
    </w:p>
    <w:p w:rsidR="007F7C37" w:rsidRPr="002D1C73" w:rsidRDefault="004E6DEB" w:rsidP="00873972">
      <w:pPr>
        <w:pStyle w:val="BodyText"/>
        <w:rPr>
          <w:b/>
          <w:i/>
          <w:noProof w:val="0"/>
          <w:color w:val="000000" w:themeColor="text1"/>
          <w:sz w:val="24"/>
          <w:szCs w:val="24"/>
          <w:lang w:val="ro-RO"/>
        </w:rPr>
      </w:pPr>
      <w:r w:rsidRPr="004E6DEB">
        <w:rPr>
          <w:b/>
          <w:i/>
          <w:noProof w:val="0"/>
          <w:color w:val="000000" w:themeColor="text1"/>
          <w:sz w:val="24"/>
          <w:szCs w:val="24"/>
          <w:lang w:val="ro-RO"/>
        </w:rPr>
        <w:t>Activitatea de evaluarea performanțelor profesionale</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Evaluarea performanţelor profesionale individuale ale directorilor executivi şi directorilor executivi adjuncţi din cadrul CTP și ale funcționarilor publici și personalului contractual din cadrul CNPP, aferente anului 2015.</w:t>
      </w:r>
    </w:p>
    <w:p w:rsidR="007F7C37" w:rsidRPr="002D1C73" w:rsidRDefault="007F7C37" w:rsidP="007F7C37">
      <w:pPr>
        <w:pStyle w:val="BodyText"/>
        <w:ind w:left="340"/>
        <w:rPr>
          <w:noProof w:val="0"/>
          <w:color w:val="000000" w:themeColor="text1"/>
          <w:sz w:val="24"/>
          <w:szCs w:val="24"/>
          <w:lang w:val="ro-RO"/>
        </w:rPr>
      </w:pPr>
    </w:p>
    <w:p w:rsidR="007F7C37" w:rsidRPr="002D1C73" w:rsidRDefault="004E6DEB" w:rsidP="000B2E44">
      <w:pPr>
        <w:pStyle w:val="BodyText"/>
        <w:rPr>
          <w:b/>
          <w:i/>
          <w:noProof w:val="0"/>
          <w:color w:val="000000" w:themeColor="text1"/>
          <w:sz w:val="24"/>
          <w:szCs w:val="24"/>
          <w:lang w:val="ro-RO"/>
        </w:rPr>
      </w:pPr>
      <w:r w:rsidRPr="004E6DEB">
        <w:rPr>
          <w:b/>
          <w:i/>
          <w:noProof w:val="0"/>
          <w:color w:val="000000" w:themeColor="text1"/>
          <w:sz w:val="24"/>
          <w:szCs w:val="24"/>
          <w:lang w:val="ro-RO"/>
        </w:rPr>
        <w:t>Activitatea de formare profesională</w:t>
      </w:r>
    </w:p>
    <w:p w:rsidR="00E14B11" w:rsidRPr="002D1C73" w:rsidRDefault="004E6DEB" w:rsidP="00E14B11">
      <w:pPr>
        <w:numPr>
          <w:ilvl w:val="0"/>
          <w:numId w:val="4"/>
        </w:numPr>
        <w:tabs>
          <w:tab w:val="clear" w:pos="720"/>
          <w:tab w:val="num" w:pos="426"/>
          <w:tab w:val="num" w:pos="7020"/>
        </w:tabs>
        <w:ind w:left="426" w:hanging="426"/>
        <w:jc w:val="both"/>
        <w:rPr>
          <w:color w:val="000000" w:themeColor="text1"/>
          <w:lang w:val="ro-RO"/>
        </w:rPr>
      </w:pPr>
      <w:r w:rsidRPr="004E6DEB">
        <w:rPr>
          <w:color w:val="000000" w:themeColor="text1"/>
          <w:lang w:val="ro-RO"/>
        </w:rPr>
        <w:t>Întocmirea raportului informativ privind activitatea de formare profesională pe anul 2016.</w:t>
      </w:r>
    </w:p>
    <w:p w:rsidR="00E14B11" w:rsidRPr="002D1C73" w:rsidRDefault="00A8392D" w:rsidP="00E14B11">
      <w:pPr>
        <w:numPr>
          <w:ilvl w:val="0"/>
          <w:numId w:val="4"/>
        </w:numPr>
        <w:tabs>
          <w:tab w:val="clear" w:pos="720"/>
          <w:tab w:val="num" w:pos="426"/>
          <w:tab w:val="num" w:pos="7020"/>
        </w:tabs>
        <w:ind w:left="426" w:hanging="426"/>
        <w:jc w:val="both"/>
        <w:rPr>
          <w:color w:val="000000" w:themeColor="text1"/>
          <w:lang w:val="ro-RO"/>
        </w:rPr>
      </w:pPr>
      <w:r w:rsidRPr="002D1C73">
        <w:rPr>
          <w:color w:val="000000" w:themeColor="text1"/>
          <w:lang w:val="ro-RO"/>
        </w:rPr>
        <w:t>Elaborarea Planului de formare profesională continuă a personalului din cadrul CNPP şi instituțiile subordonate, pentru anul 2017</w:t>
      </w:r>
      <w:r w:rsidR="004E6DEB" w:rsidRPr="004E6DEB">
        <w:rPr>
          <w:color w:val="000000" w:themeColor="text1"/>
          <w:lang w:val="ro-RO"/>
        </w:rPr>
        <w:t>;</w:t>
      </w:r>
    </w:p>
    <w:p w:rsidR="00E14B11" w:rsidRPr="002D1C73" w:rsidRDefault="00A8392D" w:rsidP="00E14B11">
      <w:pPr>
        <w:numPr>
          <w:ilvl w:val="0"/>
          <w:numId w:val="4"/>
        </w:numPr>
        <w:tabs>
          <w:tab w:val="clear" w:pos="720"/>
          <w:tab w:val="num" w:pos="426"/>
          <w:tab w:val="num" w:pos="7020"/>
        </w:tabs>
        <w:ind w:left="426" w:hanging="426"/>
        <w:jc w:val="both"/>
        <w:rPr>
          <w:color w:val="000000" w:themeColor="text1"/>
          <w:lang w:val="ro-RO"/>
        </w:rPr>
      </w:pPr>
      <w:r w:rsidRPr="002D1C73">
        <w:rPr>
          <w:color w:val="000000" w:themeColor="text1"/>
          <w:lang w:val="ro-RO" w:eastAsia="ro-RO"/>
        </w:rPr>
        <w:lastRenderedPageBreak/>
        <w:t xml:space="preserve">Elaborarea Planului de măsuri privind pregătirea profesională a personalului și a Planului anual de formare profesională </w:t>
      </w:r>
      <w:r w:rsidR="004E6DEB" w:rsidRPr="004E6DEB">
        <w:rPr>
          <w:color w:val="000000" w:themeColor="text1"/>
          <w:lang w:val="ro-RO" w:eastAsia="ro-RO"/>
        </w:rPr>
        <w:t>şi fondurile alocate pregătirii;</w:t>
      </w:r>
    </w:p>
    <w:p w:rsidR="00E14B11" w:rsidRPr="002D1C73" w:rsidRDefault="00A8392D" w:rsidP="00E14B11">
      <w:pPr>
        <w:numPr>
          <w:ilvl w:val="0"/>
          <w:numId w:val="4"/>
        </w:numPr>
        <w:tabs>
          <w:tab w:val="clear" w:pos="720"/>
          <w:tab w:val="num" w:pos="426"/>
          <w:tab w:val="num" w:pos="7020"/>
        </w:tabs>
        <w:ind w:left="426" w:hanging="426"/>
        <w:jc w:val="both"/>
        <w:rPr>
          <w:color w:val="000000" w:themeColor="text1"/>
          <w:lang w:val="ro-RO"/>
        </w:rPr>
      </w:pPr>
      <w:r w:rsidRPr="002D1C73">
        <w:rPr>
          <w:color w:val="000000" w:themeColor="text1"/>
          <w:lang w:val="ro-RO"/>
        </w:rPr>
        <w:t xml:space="preserve">Organizarea programelor de formare profesională continuă pentru </w:t>
      </w:r>
      <w:r w:rsidRPr="002D1C73">
        <w:rPr>
          <w:b/>
          <w:color w:val="000000" w:themeColor="text1"/>
          <w:lang w:val="ro-RO"/>
        </w:rPr>
        <w:t>603 de participanți</w:t>
      </w:r>
      <w:r w:rsidRPr="002D1C73">
        <w:rPr>
          <w:color w:val="000000" w:themeColor="text1"/>
          <w:lang w:val="ro-RO"/>
        </w:rPr>
        <w:t>:</w:t>
      </w:r>
    </w:p>
    <w:p w:rsidR="00E14B11" w:rsidRPr="002D1C73" w:rsidRDefault="00A8392D" w:rsidP="00E14B11">
      <w:pPr>
        <w:pStyle w:val="ListParagraph"/>
        <w:numPr>
          <w:ilvl w:val="0"/>
          <w:numId w:val="42"/>
        </w:numPr>
        <w:ind w:left="567" w:hanging="141"/>
        <w:jc w:val="both"/>
        <w:rPr>
          <w:color w:val="000000" w:themeColor="text1"/>
          <w:lang w:val="ro-RO" w:eastAsia="ro-RO"/>
        </w:rPr>
      </w:pPr>
      <w:r w:rsidRPr="002D1C73">
        <w:rPr>
          <w:color w:val="000000" w:themeColor="text1"/>
          <w:lang w:val="ro-RO"/>
        </w:rPr>
        <w:t>programe de perfecţionare a personalului din cadrul CNPP şi unităţile subordonate – 544 participanți;</w:t>
      </w:r>
    </w:p>
    <w:p w:rsidR="00E14B11" w:rsidRPr="002D1C73" w:rsidRDefault="00A8392D" w:rsidP="00E14B11">
      <w:pPr>
        <w:pStyle w:val="ListParagraph"/>
        <w:numPr>
          <w:ilvl w:val="0"/>
          <w:numId w:val="42"/>
        </w:numPr>
        <w:ind w:left="567" w:hanging="141"/>
        <w:jc w:val="both"/>
        <w:rPr>
          <w:color w:val="000000" w:themeColor="text1"/>
          <w:lang w:val="ro-RO" w:eastAsia="ro-RO"/>
        </w:rPr>
      </w:pPr>
      <w:r w:rsidRPr="002D1C73">
        <w:rPr>
          <w:color w:val="000000" w:themeColor="text1"/>
          <w:lang w:val="ro-RO"/>
        </w:rPr>
        <w:t>programe de instruire a personalului din cadrul CNPP şi unităţile subordonate – 58 participanți;</w:t>
      </w:r>
    </w:p>
    <w:p w:rsidR="00E14B11" w:rsidRPr="002D1C73" w:rsidRDefault="00A8392D" w:rsidP="00E14B11">
      <w:pPr>
        <w:pStyle w:val="ListParagraph"/>
        <w:numPr>
          <w:ilvl w:val="0"/>
          <w:numId w:val="42"/>
        </w:numPr>
        <w:ind w:left="567" w:hanging="141"/>
        <w:jc w:val="both"/>
        <w:rPr>
          <w:color w:val="000000" w:themeColor="text1"/>
          <w:lang w:val="ro-RO" w:eastAsia="ro-RO"/>
        </w:rPr>
      </w:pPr>
      <w:r w:rsidRPr="002D1C73">
        <w:rPr>
          <w:color w:val="000000" w:themeColor="text1"/>
          <w:lang w:val="ro-RO"/>
        </w:rPr>
        <w:t>programe de formare specializată – 1</w:t>
      </w:r>
      <w:r w:rsidR="004E6DEB" w:rsidRPr="004E6DEB">
        <w:rPr>
          <w:color w:val="000000" w:themeColor="text1"/>
          <w:lang w:val="ro-RO"/>
        </w:rPr>
        <w:t xml:space="preserve"> participant</w:t>
      </w:r>
      <w:r w:rsidRPr="002D1C73">
        <w:rPr>
          <w:color w:val="000000" w:themeColor="text1"/>
          <w:lang w:val="ro-RO"/>
        </w:rPr>
        <w:t>.</w:t>
      </w:r>
    </w:p>
    <w:p w:rsidR="00B408D6" w:rsidRPr="002D1C73" w:rsidRDefault="00B408D6" w:rsidP="00B408D6">
      <w:pPr>
        <w:pStyle w:val="BodyText"/>
        <w:ind w:left="567"/>
        <w:rPr>
          <w:b/>
          <w:i/>
          <w:noProof w:val="0"/>
          <w:color w:val="000000" w:themeColor="text1"/>
          <w:sz w:val="24"/>
          <w:szCs w:val="24"/>
          <w:highlight w:val="yellow"/>
          <w:lang w:val="ro-RO"/>
        </w:rPr>
      </w:pPr>
    </w:p>
    <w:p w:rsidR="00B408D6" w:rsidRPr="002D1C73" w:rsidRDefault="005B71FD" w:rsidP="00E85CAC">
      <w:pPr>
        <w:pStyle w:val="BodyText"/>
        <w:numPr>
          <w:ilvl w:val="1"/>
          <w:numId w:val="18"/>
        </w:numPr>
        <w:shd w:val="clear" w:color="auto" w:fill="FDE9D9" w:themeFill="accent6" w:themeFillTint="33"/>
        <w:ind w:left="567" w:hanging="567"/>
        <w:rPr>
          <w:b/>
          <w:noProof w:val="0"/>
          <w:color w:val="000000" w:themeColor="text1"/>
          <w:sz w:val="24"/>
          <w:szCs w:val="24"/>
          <w:lang w:val="ro-RO"/>
        </w:rPr>
      </w:pPr>
      <w:r w:rsidRPr="002D1C73">
        <w:rPr>
          <w:b/>
          <w:noProof w:val="0"/>
          <w:color w:val="000000" w:themeColor="text1"/>
          <w:sz w:val="24"/>
          <w:szCs w:val="24"/>
          <w:lang w:val="ro-RO" w:eastAsia="ro-RO"/>
        </w:rPr>
        <w:t xml:space="preserve">În domeniul expertizei medicale și a recuperării capacității de muncă </w:t>
      </w:r>
    </w:p>
    <w:p w:rsidR="00A42A85" w:rsidRPr="002D1C73" w:rsidRDefault="004E6DEB" w:rsidP="00A42A85">
      <w:pPr>
        <w:pStyle w:val="Heading2"/>
        <w:numPr>
          <w:ilvl w:val="0"/>
          <w:numId w:val="0"/>
        </w:numPr>
        <w:jc w:val="both"/>
        <w:rPr>
          <w:b w:val="0"/>
          <w:color w:val="000000" w:themeColor="text1"/>
          <w:sz w:val="24"/>
          <w:lang w:val="ro-RO"/>
        </w:rPr>
      </w:pPr>
      <w:r w:rsidRPr="004E6DEB">
        <w:rPr>
          <w:b w:val="0"/>
          <w:color w:val="000000" w:themeColor="text1"/>
          <w:sz w:val="24"/>
          <w:lang w:val="ro-RO"/>
        </w:rPr>
        <w:t>Ca instituție publică cu personalitate juridică și autonomie științifică, pentru îndeplinirea atribuțiilor și obiectivelor, Institutul Naţional de Expertiză Medicală şi Recuperarea  a  Capacităţii de Muncă (INEMRCM)</w:t>
      </w:r>
    </w:p>
    <w:p w:rsidR="00A42A85" w:rsidRPr="002D1C73" w:rsidRDefault="004E6DEB" w:rsidP="00A42A85">
      <w:pPr>
        <w:jc w:val="both"/>
        <w:rPr>
          <w:rFonts w:eastAsia="Calibri"/>
          <w:color w:val="000000" w:themeColor="text1"/>
          <w:lang w:val="ro-RO"/>
        </w:rPr>
      </w:pPr>
      <w:r w:rsidRPr="004E6DEB">
        <w:rPr>
          <w:color w:val="000000" w:themeColor="text1"/>
          <w:lang w:val="ro-RO" w:eastAsia="ro-RO"/>
        </w:rPr>
        <w:t xml:space="preserve">a desfășurat </w:t>
      </w:r>
      <w:r w:rsidRPr="004E6DEB">
        <w:rPr>
          <w:rFonts w:eastAsia="Calibri"/>
          <w:color w:val="000000" w:themeColor="text1"/>
          <w:lang w:val="ro-RO"/>
        </w:rPr>
        <w:t>în anul 2016următoarele activități:</w:t>
      </w:r>
    </w:p>
    <w:p w:rsidR="00723261" w:rsidRPr="002D1C73" w:rsidRDefault="00723261" w:rsidP="00A42A85">
      <w:pPr>
        <w:jc w:val="both"/>
        <w:rPr>
          <w:rFonts w:eastAsia="Calibri"/>
          <w:b/>
          <w:i/>
          <w:color w:val="000000" w:themeColor="text1"/>
          <w:lang w:val="ro-RO"/>
        </w:rPr>
      </w:pPr>
    </w:p>
    <w:p w:rsidR="00A42A85" w:rsidRPr="002D1C73" w:rsidRDefault="004E6DEB" w:rsidP="00A42A85">
      <w:pPr>
        <w:jc w:val="both"/>
        <w:rPr>
          <w:rFonts w:eastAsia="Calibri"/>
          <w:b/>
          <w:i/>
          <w:color w:val="000000" w:themeColor="text1"/>
          <w:lang w:val="ro-RO"/>
        </w:rPr>
      </w:pPr>
      <w:r w:rsidRPr="004E6DEB">
        <w:rPr>
          <w:rFonts w:eastAsia="Calibri"/>
          <w:b/>
          <w:i/>
          <w:color w:val="000000" w:themeColor="text1"/>
          <w:lang w:val="ro-RO"/>
        </w:rPr>
        <w:t>Activitatea de evaluare a capacității de muncă</w:t>
      </w:r>
    </w:p>
    <w:p w:rsidR="00A42A85" w:rsidRPr="002D1C73" w:rsidRDefault="004E6DEB" w:rsidP="00A42A85">
      <w:pPr>
        <w:jc w:val="both"/>
        <w:rPr>
          <w:rFonts w:eastAsia="Arial Unicode MS"/>
          <w:iCs/>
          <w:color w:val="000000" w:themeColor="text1"/>
          <w:lang w:val="ro-RO"/>
        </w:rPr>
      </w:pPr>
      <w:r w:rsidRPr="004E6DEB">
        <w:rPr>
          <w:rFonts w:eastAsia="Arial Unicode MS"/>
          <w:iCs/>
          <w:color w:val="000000" w:themeColor="text1"/>
          <w:lang w:val="ro-RO"/>
        </w:rPr>
        <w:t xml:space="preserve">În </w:t>
      </w:r>
      <w:r w:rsidR="00A8392D" w:rsidRPr="002D1C73">
        <w:rPr>
          <w:b/>
          <w:color w:val="000000" w:themeColor="text1"/>
          <w:lang w:val="ro-RO"/>
        </w:rPr>
        <w:t>INEMRCM</w:t>
      </w:r>
      <w:r w:rsidRPr="004E6DEB">
        <w:rPr>
          <w:rFonts w:eastAsia="Arial Unicode MS"/>
          <w:iCs/>
          <w:color w:val="000000" w:themeColor="text1"/>
          <w:lang w:val="ro-RO"/>
        </w:rPr>
        <w:t xml:space="preserve"> au fost internate </w:t>
      </w:r>
      <w:r w:rsidRPr="004E6DEB">
        <w:rPr>
          <w:rFonts w:eastAsia="Arial Unicode MS"/>
          <w:b/>
          <w:iCs/>
          <w:color w:val="000000" w:themeColor="text1"/>
          <w:lang w:val="ro-RO"/>
        </w:rPr>
        <w:t xml:space="preserve">8.227 </w:t>
      </w:r>
      <w:r w:rsidRPr="004E6DEB">
        <w:rPr>
          <w:rFonts w:eastAsia="Arial Unicode MS"/>
          <w:iCs/>
          <w:color w:val="000000" w:themeColor="text1"/>
          <w:lang w:val="ro-RO"/>
        </w:rPr>
        <w:t>de persoane, din care:</w:t>
      </w:r>
    </w:p>
    <w:p w:rsidR="00BD326E" w:rsidRDefault="00A8392D">
      <w:pPr>
        <w:pStyle w:val="ListParagraph"/>
        <w:numPr>
          <w:ilvl w:val="0"/>
          <w:numId w:val="110"/>
        </w:numPr>
        <w:ind w:left="709" w:hanging="283"/>
        <w:jc w:val="both"/>
        <w:rPr>
          <w:color w:val="000000" w:themeColor="text1"/>
          <w:lang w:val="ro-RO"/>
        </w:rPr>
      </w:pPr>
      <w:r w:rsidRPr="002D1C73">
        <w:rPr>
          <w:b/>
          <w:color w:val="000000" w:themeColor="text1"/>
          <w:lang w:val="ro-RO"/>
        </w:rPr>
        <w:t>7.161</w:t>
      </w:r>
      <w:r w:rsidRPr="002D1C73">
        <w:rPr>
          <w:color w:val="000000" w:themeColor="text1"/>
          <w:lang w:val="ro-RO"/>
        </w:rPr>
        <w:t xml:space="preserve"> pentru evaluarea capacităţii de muncă în secţiile clinice de expertiză medicală a capacităţii de muncă;  </w:t>
      </w:r>
    </w:p>
    <w:p w:rsidR="00BD326E" w:rsidRDefault="004E6DEB">
      <w:pPr>
        <w:pStyle w:val="ListParagraph"/>
        <w:numPr>
          <w:ilvl w:val="0"/>
          <w:numId w:val="110"/>
        </w:numPr>
        <w:ind w:left="709" w:hanging="283"/>
        <w:jc w:val="both"/>
        <w:rPr>
          <w:color w:val="000000" w:themeColor="text1"/>
          <w:lang w:val="ro-RO"/>
        </w:rPr>
      </w:pPr>
      <w:r w:rsidRPr="004E6DEB">
        <w:rPr>
          <w:b/>
          <w:color w:val="000000" w:themeColor="text1"/>
          <w:lang w:val="ro-RO"/>
        </w:rPr>
        <w:t xml:space="preserve">1.066 </w:t>
      </w:r>
      <w:r w:rsidRPr="004E6DEB">
        <w:rPr>
          <w:color w:val="000000" w:themeColor="text1"/>
          <w:lang w:val="ro-RO"/>
        </w:rPr>
        <w:t>pacienţi în secţia de recuperare medicală.</w:t>
      </w:r>
    </w:p>
    <w:p w:rsidR="00A42A85" w:rsidRPr="002D1C73" w:rsidRDefault="004E6DEB" w:rsidP="00A42A85">
      <w:pPr>
        <w:jc w:val="both"/>
        <w:rPr>
          <w:strike/>
          <w:color w:val="000000" w:themeColor="text1"/>
          <w:lang w:val="ro-RO"/>
        </w:rPr>
      </w:pPr>
      <w:r w:rsidRPr="004E6DEB">
        <w:rPr>
          <w:color w:val="000000" w:themeColor="text1"/>
          <w:lang w:val="ro-RO"/>
        </w:rPr>
        <w:t xml:space="preserve">Din cei </w:t>
      </w:r>
      <w:r w:rsidRPr="004E6DEB">
        <w:rPr>
          <w:b/>
          <w:color w:val="000000" w:themeColor="text1"/>
          <w:lang w:val="ro-RO"/>
        </w:rPr>
        <w:t>1.066</w:t>
      </w:r>
      <w:r w:rsidRPr="004E6DEB">
        <w:rPr>
          <w:color w:val="000000" w:themeColor="text1"/>
          <w:lang w:val="ro-RO"/>
        </w:rPr>
        <w:t xml:space="preserve">  de pacienţi internaţi pentru tratament recuperator, în cadrul secţiei de  recuperare medicală, 58 au beneficiat şi de dispozitive medicale. Astfel au fost acordate: 19 de proteze pentru membru superior, 30 de proteze pentru membrul inferior, și </w:t>
      </w:r>
      <w:r w:rsidRPr="004E6DEB">
        <w:rPr>
          <w:b/>
          <w:color w:val="000000" w:themeColor="text1"/>
          <w:lang w:val="ro-RO"/>
        </w:rPr>
        <w:t>8</w:t>
      </w:r>
      <w:r w:rsidRPr="004E6DEB">
        <w:rPr>
          <w:color w:val="000000" w:themeColor="text1"/>
          <w:lang w:val="ro-RO"/>
        </w:rPr>
        <w:t xml:space="preserve"> dispozitive de mers, 2 cazuri speciale cu traumatisme complexe (proteza/orteza + încălțăminte ortopedică). </w:t>
      </w:r>
    </w:p>
    <w:p w:rsidR="00A42A85" w:rsidRPr="002D1C73" w:rsidRDefault="004E6DEB" w:rsidP="00A42A85">
      <w:pPr>
        <w:jc w:val="both"/>
        <w:rPr>
          <w:color w:val="000000" w:themeColor="text1"/>
          <w:lang w:val="ro-RO"/>
        </w:rPr>
      </w:pPr>
      <w:r w:rsidRPr="004E6DEB">
        <w:rPr>
          <w:color w:val="000000" w:themeColor="text1"/>
          <w:lang w:val="ro-RO"/>
        </w:rPr>
        <w:t xml:space="preserve">În cadrul laboratoarelor de analize medicale, laboratoarelor de explorări funcţionale, serviciului de radiologie si imagistică medicală au fost efectuate analize şi investigaţii atât pentru bolnavii internaţi, cât şi pentru </w:t>
      </w:r>
      <w:r w:rsidRPr="004E6DEB">
        <w:rPr>
          <w:b/>
          <w:color w:val="000000" w:themeColor="text1"/>
          <w:lang w:val="ro-RO"/>
        </w:rPr>
        <w:t>218</w:t>
      </w:r>
      <w:r w:rsidRPr="004E6DEB">
        <w:rPr>
          <w:color w:val="000000" w:themeColor="text1"/>
          <w:lang w:val="ro-RO"/>
        </w:rPr>
        <w:t xml:space="preserve"> cazuri din ambulator.</w:t>
      </w:r>
    </w:p>
    <w:p w:rsidR="00723261" w:rsidRPr="002D1C73" w:rsidRDefault="00723261" w:rsidP="00A42A85">
      <w:pPr>
        <w:jc w:val="both"/>
        <w:rPr>
          <w:rFonts w:eastAsia="Calibri"/>
          <w:b/>
          <w:i/>
          <w:color w:val="000000" w:themeColor="text1"/>
          <w:lang w:val="ro-RO"/>
        </w:rPr>
      </w:pPr>
    </w:p>
    <w:p w:rsidR="00A42A85" w:rsidRPr="002D1C73" w:rsidRDefault="004E6DEB" w:rsidP="00A42A85">
      <w:pPr>
        <w:jc w:val="both"/>
        <w:rPr>
          <w:rFonts w:eastAsia="Calibri"/>
          <w:b/>
          <w:i/>
          <w:color w:val="000000" w:themeColor="text1"/>
          <w:lang w:val="ro-RO"/>
        </w:rPr>
      </w:pPr>
      <w:r w:rsidRPr="004E6DEB">
        <w:rPr>
          <w:rFonts w:eastAsia="Calibri"/>
          <w:b/>
          <w:i/>
          <w:color w:val="000000" w:themeColor="text1"/>
          <w:lang w:val="ro-RO"/>
        </w:rPr>
        <w:t>Activitatea de îndrumare și control</w:t>
      </w:r>
    </w:p>
    <w:p w:rsidR="00A42A85" w:rsidRPr="002D1C73" w:rsidRDefault="004E6DEB" w:rsidP="00A42A85">
      <w:pPr>
        <w:jc w:val="both"/>
        <w:rPr>
          <w:color w:val="000000" w:themeColor="text1"/>
          <w:lang w:val="ro-RO"/>
        </w:rPr>
      </w:pPr>
      <w:r w:rsidRPr="004E6DEB">
        <w:rPr>
          <w:b/>
          <w:color w:val="000000" w:themeColor="text1"/>
          <w:lang w:val="ro-RO"/>
        </w:rPr>
        <w:t xml:space="preserve">Comisiile de avizare şi control </w:t>
      </w:r>
      <w:r w:rsidRPr="004E6DEB">
        <w:rPr>
          <w:color w:val="000000" w:themeColor="text1"/>
          <w:lang w:val="ro-RO"/>
        </w:rPr>
        <w:t xml:space="preserve">din cadrul secţiilor de expertiză medicală au expertizat </w:t>
      </w:r>
      <w:r w:rsidRPr="004E6DEB">
        <w:rPr>
          <w:b/>
          <w:color w:val="000000" w:themeColor="text1"/>
          <w:lang w:val="ro-RO"/>
        </w:rPr>
        <w:t>7.384</w:t>
      </w:r>
      <w:r w:rsidRPr="004E6DEB">
        <w:rPr>
          <w:color w:val="000000" w:themeColor="text1"/>
          <w:lang w:val="ro-RO"/>
        </w:rPr>
        <w:t xml:space="preserve"> de persoane internate, după cum urmează:</w:t>
      </w:r>
    </w:p>
    <w:p w:rsidR="00A42A85" w:rsidRPr="002D1C73" w:rsidRDefault="00A8392D" w:rsidP="00723261">
      <w:pPr>
        <w:pStyle w:val="ListParagraph"/>
        <w:numPr>
          <w:ilvl w:val="0"/>
          <w:numId w:val="42"/>
        </w:numPr>
        <w:ind w:left="851" w:hanging="425"/>
        <w:jc w:val="both"/>
        <w:rPr>
          <w:b/>
          <w:color w:val="000000" w:themeColor="text1"/>
          <w:lang w:val="ro-RO"/>
        </w:rPr>
      </w:pPr>
      <w:r w:rsidRPr="002D1C73">
        <w:rPr>
          <w:b/>
          <w:color w:val="000000" w:themeColor="text1"/>
          <w:lang w:val="ro-RO"/>
        </w:rPr>
        <w:t xml:space="preserve">4.823 </w:t>
      </w:r>
      <w:r w:rsidRPr="002D1C73">
        <w:rPr>
          <w:color w:val="000000" w:themeColor="text1"/>
          <w:lang w:val="ro-RO"/>
        </w:rPr>
        <w:t>pensionari de invaliditate, din care</w:t>
      </w:r>
      <w:r w:rsidRPr="002D1C73">
        <w:rPr>
          <w:b/>
          <w:color w:val="000000" w:themeColor="text1"/>
          <w:lang w:val="ro-RO"/>
        </w:rPr>
        <w:t xml:space="preserve"> 1.952 (40,47%) </w:t>
      </w:r>
      <w:r w:rsidRPr="002D1C73">
        <w:rPr>
          <w:color w:val="000000" w:themeColor="text1"/>
          <w:lang w:val="ro-RO"/>
        </w:rPr>
        <w:t>au fost  depensionaţi;</w:t>
      </w:r>
    </w:p>
    <w:p w:rsidR="00A42A85" w:rsidRPr="002D1C73" w:rsidRDefault="004E6DEB" w:rsidP="00723261">
      <w:pPr>
        <w:pStyle w:val="ListParagraph"/>
        <w:numPr>
          <w:ilvl w:val="0"/>
          <w:numId w:val="42"/>
        </w:numPr>
        <w:ind w:left="851" w:hanging="425"/>
        <w:jc w:val="both"/>
        <w:rPr>
          <w:b/>
          <w:color w:val="000000" w:themeColor="text1"/>
          <w:lang w:val="ro-RO"/>
        </w:rPr>
      </w:pPr>
      <w:r w:rsidRPr="004E6DEB">
        <w:rPr>
          <w:b/>
          <w:color w:val="000000" w:themeColor="text1"/>
          <w:lang w:val="ro-RO"/>
        </w:rPr>
        <w:t xml:space="preserve">2.553 </w:t>
      </w:r>
      <w:r w:rsidRPr="004E6DEB">
        <w:rPr>
          <w:color w:val="000000" w:themeColor="text1"/>
          <w:lang w:val="ro-RO"/>
        </w:rPr>
        <w:t>cazuri</w:t>
      </w:r>
      <w:r w:rsidRPr="004E6DEB">
        <w:rPr>
          <w:b/>
          <w:color w:val="000000" w:themeColor="text1"/>
          <w:lang w:val="ro-RO"/>
        </w:rPr>
        <w:t xml:space="preserve"> - </w:t>
      </w:r>
      <w:r w:rsidRPr="004E6DEB">
        <w:rPr>
          <w:color w:val="000000" w:themeColor="text1"/>
          <w:lang w:val="ro-RO"/>
        </w:rPr>
        <w:t>cereri pentru expertizarea capacităţii de muncă, în vederea înscrierii la pensie de invaliditate,  din care</w:t>
      </w:r>
      <w:r w:rsidRPr="004E6DEB">
        <w:rPr>
          <w:b/>
          <w:color w:val="000000" w:themeColor="text1"/>
          <w:lang w:val="ro-RO"/>
        </w:rPr>
        <w:t xml:space="preserve"> 1.291 (50,57%) </w:t>
      </w:r>
      <w:r w:rsidRPr="004E6DEB">
        <w:rPr>
          <w:color w:val="000000" w:themeColor="text1"/>
          <w:lang w:val="ro-RO"/>
        </w:rPr>
        <w:t>cazuri au fost respinse,nefiind încadrate în grad de invaliditate;</w:t>
      </w:r>
    </w:p>
    <w:p w:rsidR="00A42A85" w:rsidRPr="002D1C73" w:rsidRDefault="004E6DEB" w:rsidP="00723261">
      <w:pPr>
        <w:pStyle w:val="ListParagraph"/>
        <w:numPr>
          <w:ilvl w:val="0"/>
          <w:numId w:val="42"/>
        </w:numPr>
        <w:ind w:left="851" w:hanging="425"/>
        <w:jc w:val="both"/>
        <w:rPr>
          <w:b/>
          <w:color w:val="000000" w:themeColor="text1"/>
          <w:lang w:val="ro-RO"/>
        </w:rPr>
      </w:pPr>
      <w:r w:rsidRPr="004E6DEB">
        <w:rPr>
          <w:b/>
          <w:color w:val="000000" w:themeColor="text1"/>
          <w:lang w:val="ro-RO"/>
        </w:rPr>
        <w:t xml:space="preserve">8 </w:t>
      </w:r>
      <w:r w:rsidRPr="004E6DEB">
        <w:rPr>
          <w:color w:val="000000" w:themeColor="text1"/>
          <w:lang w:val="ro-RO"/>
        </w:rPr>
        <w:t>expertize efectuate în baza Legii nr. 346/2002</w:t>
      </w:r>
      <w:r w:rsidRPr="004E6DEB">
        <w:rPr>
          <w:b/>
          <w:color w:val="000000" w:themeColor="text1"/>
          <w:lang w:val="ro-RO"/>
        </w:rPr>
        <w:t xml:space="preserve">. </w:t>
      </w:r>
    </w:p>
    <w:p w:rsidR="00A42A85" w:rsidRPr="002D1C73" w:rsidRDefault="004E6DEB" w:rsidP="00A42A85">
      <w:pPr>
        <w:pStyle w:val="ListParagraph"/>
        <w:numPr>
          <w:ilvl w:val="0"/>
          <w:numId w:val="32"/>
        </w:numPr>
        <w:ind w:left="426" w:hanging="426"/>
        <w:jc w:val="both"/>
        <w:rPr>
          <w:color w:val="000000" w:themeColor="text1"/>
          <w:lang w:val="ro-RO"/>
        </w:rPr>
      </w:pPr>
      <w:r w:rsidRPr="004E6DEB">
        <w:rPr>
          <w:color w:val="000000" w:themeColor="text1"/>
          <w:lang w:val="ro-RO"/>
        </w:rPr>
        <w:t xml:space="preserve">Comisiile de avizare şi control din cadrul INEMRCM, au analizat </w:t>
      </w:r>
      <w:r w:rsidRPr="004E6DEB">
        <w:rPr>
          <w:b/>
          <w:color w:val="000000" w:themeColor="text1"/>
          <w:lang w:val="ro-RO"/>
        </w:rPr>
        <w:t>16.829</w:t>
      </w:r>
      <w:r w:rsidRPr="004E6DEB">
        <w:rPr>
          <w:color w:val="000000" w:themeColor="text1"/>
          <w:lang w:val="ro-RO"/>
        </w:rPr>
        <w:t xml:space="preserve"> dosare medicale, atât la solicitarea serviciilor teritoriale de expertiză medicală a capacităţii de muncă, cât şi în cadrul activităţii de control realizate de către medicii din institut;</w:t>
      </w:r>
    </w:p>
    <w:p w:rsidR="00A42A85" w:rsidRPr="002D1C73" w:rsidRDefault="004E6DEB" w:rsidP="00A42A85">
      <w:pPr>
        <w:pStyle w:val="ListParagraph"/>
        <w:numPr>
          <w:ilvl w:val="0"/>
          <w:numId w:val="32"/>
        </w:numPr>
        <w:ind w:left="426" w:hanging="426"/>
        <w:jc w:val="both"/>
        <w:rPr>
          <w:color w:val="000000" w:themeColor="text1"/>
          <w:lang w:val="ro-RO"/>
        </w:rPr>
      </w:pPr>
      <w:r w:rsidRPr="004E6DEB">
        <w:rPr>
          <w:color w:val="000000" w:themeColor="text1"/>
          <w:lang w:val="ro-RO"/>
        </w:rPr>
        <w:t xml:space="preserve">În cadrul activităţii de îndrumare și control, medicii experți ai asigurărilor sociale din INEMRCM au analizat </w:t>
      </w:r>
      <w:r w:rsidRPr="004E6DEB">
        <w:rPr>
          <w:b/>
          <w:color w:val="000000" w:themeColor="text1"/>
          <w:lang w:val="ro-RO"/>
        </w:rPr>
        <w:t>7.662</w:t>
      </w:r>
      <w:r w:rsidRPr="004E6DEB">
        <w:rPr>
          <w:color w:val="000000" w:themeColor="text1"/>
          <w:lang w:val="ro-RO"/>
        </w:rPr>
        <w:t xml:space="preserve"> dosare medicale (atât în cadrul actiunilor de control prin delegaţie, cât şi prin solicitarea dosarelor sau trimiterea acestora în acţiuni ale unor organe de control, ex. DNA) din care la </w:t>
      </w:r>
      <w:r w:rsidRPr="004E6DEB">
        <w:rPr>
          <w:b/>
          <w:color w:val="000000" w:themeColor="text1"/>
          <w:lang w:val="ro-RO"/>
        </w:rPr>
        <w:t>3.202</w:t>
      </w:r>
      <w:r w:rsidRPr="004E6DEB">
        <w:rPr>
          <w:color w:val="000000" w:themeColor="text1"/>
          <w:lang w:val="ro-RO"/>
        </w:rPr>
        <w:t xml:space="preserve"> de cazuri s-a recomandat verificare prin internare în institut.</w:t>
      </w:r>
    </w:p>
    <w:p w:rsidR="00A42A85" w:rsidRPr="002D1C73" w:rsidRDefault="004E6DEB" w:rsidP="00A42A85">
      <w:pPr>
        <w:pStyle w:val="ListParagraph"/>
        <w:numPr>
          <w:ilvl w:val="0"/>
          <w:numId w:val="32"/>
        </w:numPr>
        <w:ind w:left="426" w:hanging="426"/>
        <w:jc w:val="both"/>
        <w:rPr>
          <w:color w:val="000000" w:themeColor="text1"/>
          <w:lang w:val="ro-RO"/>
        </w:rPr>
      </w:pPr>
      <w:r w:rsidRPr="004E6DEB">
        <w:rPr>
          <w:color w:val="000000" w:themeColor="text1"/>
          <w:lang w:val="ro-RO"/>
        </w:rPr>
        <w:t xml:space="preserve">În Comisia Superioară au fost soluţionate </w:t>
      </w:r>
      <w:r w:rsidRPr="004E6DEB">
        <w:rPr>
          <w:b/>
          <w:color w:val="000000" w:themeColor="text1"/>
          <w:lang w:val="ro-RO"/>
        </w:rPr>
        <w:t>5.294</w:t>
      </w:r>
      <w:r w:rsidRPr="004E6DEB">
        <w:rPr>
          <w:color w:val="000000" w:themeColor="text1"/>
          <w:lang w:val="ro-RO"/>
        </w:rPr>
        <w:t xml:space="preserve"> de cazuri, din care: </w:t>
      </w:r>
      <w:r w:rsidRPr="004E6DEB">
        <w:rPr>
          <w:b/>
          <w:color w:val="000000" w:themeColor="text1"/>
          <w:lang w:val="ro-RO"/>
        </w:rPr>
        <w:t>4.544</w:t>
      </w:r>
      <w:r w:rsidRPr="004E6DEB">
        <w:rPr>
          <w:color w:val="000000" w:themeColor="text1"/>
          <w:lang w:val="ro-RO"/>
        </w:rPr>
        <w:t xml:space="preserve"> au fost avizări de prelungire a concediului medical peste 183 de zile, </w:t>
      </w:r>
      <w:r w:rsidRPr="004E6DEB">
        <w:rPr>
          <w:b/>
          <w:color w:val="000000" w:themeColor="text1"/>
          <w:lang w:val="ro-RO"/>
        </w:rPr>
        <w:t>540</w:t>
      </w:r>
      <w:r w:rsidRPr="004E6DEB">
        <w:rPr>
          <w:color w:val="000000" w:themeColor="text1"/>
          <w:lang w:val="ro-RO"/>
        </w:rPr>
        <w:t xml:space="preserve"> au fost contestaţii la deciziile emise de  comisiile de avizare şi control, </w:t>
      </w:r>
      <w:r w:rsidRPr="004E6DEB">
        <w:rPr>
          <w:b/>
          <w:color w:val="000000" w:themeColor="text1"/>
          <w:lang w:val="ro-RO"/>
        </w:rPr>
        <w:t>168</w:t>
      </w:r>
      <w:r w:rsidRPr="004E6DEB">
        <w:rPr>
          <w:color w:val="000000" w:themeColor="text1"/>
          <w:lang w:val="ro-RO"/>
        </w:rPr>
        <w:t xml:space="preserve"> cazuri cu alte expertize (INML, instanţe judecătoreşti).</w:t>
      </w:r>
    </w:p>
    <w:p w:rsidR="008479CE" w:rsidRPr="0014699A" w:rsidRDefault="004E6DEB" w:rsidP="00BF11B8">
      <w:pPr>
        <w:pStyle w:val="ListParagraph"/>
        <w:numPr>
          <w:ilvl w:val="0"/>
          <w:numId w:val="32"/>
        </w:numPr>
        <w:ind w:left="426" w:hanging="426"/>
        <w:jc w:val="both"/>
        <w:rPr>
          <w:color w:val="000000" w:themeColor="text1"/>
          <w:lang w:val="ro-RO"/>
        </w:rPr>
      </w:pPr>
      <w:r w:rsidRPr="0014699A">
        <w:rPr>
          <w:bCs/>
          <w:color w:val="000000" w:themeColor="text1"/>
          <w:lang w:val="ro-RO" w:eastAsia="ro-RO"/>
        </w:rPr>
        <w:t xml:space="preserve">La nivelul Comisiilor Medicale de Contestaţii au fost înregistrate </w:t>
      </w:r>
      <w:r w:rsidRPr="0014699A">
        <w:rPr>
          <w:b/>
          <w:bCs/>
          <w:color w:val="000000" w:themeColor="text1"/>
          <w:lang w:val="ro-RO" w:eastAsia="ro-RO"/>
        </w:rPr>
        <w:t>3.144</w:t>
      </w:r>
      <w:r w:rsidRPr="0014699A">
        <w:rPr>
          <w:bCs/>
          <w:color w:val="000000" w:themeColor="text1"/>
          <w:lang w:val="ro-RO" w:eastAsia="ro-RO"/>
        </w:rPr>
        <w:t xml:space="preserve"> de contestaţii, din care au fost soluţionate </w:t>
      </w:r>
      <w:r w:rsidRPr="0014699A">
        <w:rPr>
          <w:b/>
          <w:bCs/>
          <w:color w:val="000000" w:themeColor="text1"/>
          <w:lang w:val="ro-RO" w:eastAsia="ro-RO"/>
        </w:rPr>
        <w:t>2.348</w:t>
      </w:r>
      <w:r w:rsidRPr="0014699A">
        <w:rPr>
          <w:bCs/>
          <w:color w:val="000000" w:themeColor="text1"/>
          <w:lang w:val="ro-RO" w:eastAsia="ro-RO"/>
        </w:rPr>
        <w:t xml:space="preserve"> (1.779 de contestaţii au fost respinse şi 569 au fost admise).</w:t>
      </w:r>
    </w:p>
    <w:p w:rsidR="00EA31B4" w:rsidRDefault="00EA31B4" w:rsidP="00B408D6">
      <w:pPr>
        <w:pStyle w:val="ListParagraph"/>
        <w:ind w:left="0"/>
        <w:jc w:val="both"/>
        <w:rPr>
          <w:color w:val="000000" w:themeColor="text1"/>
          <w:sz w:val="23"/>
          <w:szCs w:val="23"/>
          <w:lang w:val="ro-RO" w:eastAsia="ro-RO"/>
        </w:rPr>
      </w:pPr>
    </w:p>
    <w:p w:rsidR="00356854" w:rsidRPr="002D1C73" w:rsidRDefault="00356854" w:rsidP="00B408D6">
      <w:pPr>
        <w:pStyle w:val="ListParagraph"/>
        <w:ind w:left="0"/>
        <w:jc w:val="both"/>
        <w:rPr>
          <w:color w:val="000000" w:themeColor="text1"/>
          <w:sz w:val="23"/>
          <w:szCs w:val="23"/>
          <w:lang w:val="ro-RO" w:eastAsia="ro-RO"/>
        </w:rPr>
      </w:pPr>
    </w:p>
    <w:p w:rsidR="00B408D6" w:rsidRPr="002D1C73" w:rsidRDefault="005B71FD" w:rsidP="00E85CAC">
      <w:pPr>
        <w:pStyle w:val="ListParagraph"/>
        <w:shd w:val="clear" w:color="auto" w:fill="FDE9D9" w:themeFill="accent6" w:themeFillTint="33"/>
        <w:ind w:left="0"/>
        <w:jc w:val="both"/>
        <w:rPr>
          <w:b/>
          <w:color w:val="000000" w:themeColor="text1"/>
          <w:lang w:val="ro-RO"/>
        </w:rPr>
      </w:pPr>
      <w:r w:rsidRPr="002D1C73">
        <w:rPr>
          <w:b/>
          <w:color w:val="000000" w:themeColor="text1"/>
          <w:lang w:val="ro-RO" w:eastAsia="ro-RO"/>
        </w:rPr>
        <w:t xml:space="preserve">2.14 În domeniul </w:t>
      </w:r>
      <w:r w:rsidR="00866C3C" w:rsidRPr="002D1C73">
        <w:rPr>
          <w:b/>
          <w:color w:val="000000" w:themeColor="text1"/>
          <w:lang w:val="ro-RO" w:eastAsia="ro-RO"/>
        </w:rPr>
        <w:t>asigurării pentru</w:t>
      </w:r>
      <w:r w:rsidRPr="002D1C73">
        <w:rPr>
          <w:b/>
          <w:color w:val="000000" w:themeColor="text1"/>
          <w:lang w:val="ro-RO"/>
        </w:rPr>
        <w:t xml:space="preserve"> accidentede muncă şi boli profesionale</w:t>
      </w:r>
    </w:p>
    <w:p w:rsidR="005D43ED" w:rsidRPr="002D1C73" w:rsidRDefault="005D43ED" w:rsidP="005D43ED">
      <w:pPr>
        <w:jc w:val="both"/>
        <w:rPr>
          <w:rFonts w:eastAsia="Arial Unicode MS"/>
          <w:b/>
          <w:i/>
          <w:iCs/>
          <w:color w:val="000000" w:themeColor="text1"/>
          <w:sz w:val="8"/>
          <w:szCs w:val="8"/>
          <w:lang w:val="ro-RO"/>
        </w:rPr>
      </w:pPr>
    </w:p>
    <w:p w:rsidR="00316756" w:rsidRPr="002D1C73" w:rsidRDefault="004E6DEB" w:rsidP="00316756">
      <w:pPr>
        <w:jc w:val="both"/>
        <w:rPr>
          <w:rFonts w:eastAsia="Arial Unicode MS"/>
          <w:b/>
          <w:i/>
          <w:iCs/>
          <w:color w:val="000000" w:themeColor="text1"/>
          <w:lang w:val="ro-RO"/>
        </w:rPr>
      </w:pPr>
      <w:r w:rsidRPr="004E6DEB">
        <w:rPr>
          <w:rFonts w:eastAsia="Arial Unicode MS"/>
          <w:b/>
          <w:bCs/>
          <w:i/>
          <w:iCs/>
          <w:color w:val="000000" w:themeColor="text1"/>
          <w:lang w:val="ro-RO"/>
        </w:rPr>
        <w:t>A</w:t>
      </w:r>
      <w:r w:rsidRPr="004E6DEB">
        <w:rPr>
          <w:rFonts w:eastAsia="Arial Unicode MS"/>
          <w:b/>
          <w:i/>
          <w:iCs/>
          <w:color w:val="000000" w:themeColor="text1"/>
          <w:lang w:val="ro-RO"/>
        </w:rPr>
        <w:t xml:space="preserve">plicarea regulamentelor europene de coordonare a sistemelor de securitate socială și a acordurilor bilaterale din domeniul securității sociale la care România este parte </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Analiza și elaborarea contribuției pentru domeniul asigurării la accidente de muncă şi boli profesionale în vederea întocmirii Declarației României conform art. 9 al Regulamentului (CE) nr. 883/2004 privind coordonarea sistemelor de securitate socială;</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 xml:space="preserve">Analiza și elaborarea contribuției pentru domeniul asigurării la accidente de muncă şi boli profesionale în vederea întocmirii Raportului de ţară pentru România în domeniul fraudă şi erori </w:t>
      </w:r>
      <w:r w:rsidRPr="004E6DEB">
        <w:rPr>
          <w:color w:val="000000" w:themeColor="text1"/>
          <w:lang w:val="ro-RO"/>
        </w:rPr>
        <w:lastRenderedPageBreak/>
        <w:t>conform Deciziei H 5 din 18 martie 2010 privind cooperarea în domeniul combaterii fraudei și a erorilor în temeiul Regulamentului (CE) nr. 883/2004 și al Regulamentului (CE) nr. 987/2009;</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Formularea de propuneri şi observaţii, precum şi participarea la grupul de lucru la nivel de experţi în domeniul coordonării sistemelor de securitate socială pentru pregătirea temelor anunţate pe agenda reuniunilor Comisiei Administrative pentru Coordonarea Sistemelor de Securitate Socială;</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noProof/>
          <w:color w:val="000000" w:themeColor="text1"/>
          <w:lang w:val="ro-RO"/>
        </w:rPr>
        <w:t xml:space="preserve">Analiza </w:t>
      </w:r>
      <w:r w:rsidRPr="004E6DEB">
        <w:rPr>
          <w:bCs/>
          <w:iCs/>
          <w:color w:val="000000" w:themeColor="text1"/>
          <w:lang w:val="ro-RO"/>
        </w:rPr>
        <w:t xml:space="preserve">Aide-memoire-ului reuniunilor Comisiei Administrative pentru Coordonarea Sistemelor de Securitate Socială </w:t>
      </w:r>
      <w:r w:rsidRPr="004E6DEB">
        <w:rPr>
          <w:noProof/>
          <w:color w:val="000000" w:themeColor="text1"/>
          <w:lang w:val="ro-RO"/>
        </w:rPr>
        <w:t xml:space="preserve">şi </w:t>
      </w:r>
      <w:r w:rsidRPr="004E6DEB">
        <w:rPr>
          <w:color w:val="000000" w:themeColor="text1"/>
          <w:lang w:val="ro-RO"/>
        </w:rPr>
        <w:t>formularea de observaţii şi propuneri</w:t>
      </w:r>
      <w:r w:rsidRPr="004E6DEB">
        <w:rPr>
          <w:noProof/>
          <w:color w:val="000000" w:themeColor="text1"/>
          <w:lang w:val="ro-RO"/>
        </w:rPr>
        <w:t xml:space="preserve"> în domeniul de competenţă;</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Revizuirea EESSI  Business Use Cases (BUCs)  pentru sectorul accidente de muncă și boli profesionale;</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 xml:space="preserve">Testarea Business Use Cases - AW_BUC_02 , AW_BUC_05 și  AW_BUC_08  în cadrul activității EESSI </w:t>
      </w:r>
      <w:r w:rsidRPr="004E6DEB">
        <w:rPr>
          <w:noProof/>
          <w:color w:val="000000" w:themeColor="text1"/>
          <w:lang w:val="ro-RO" w:eastAsia="ro-RO"/>
        </w:rPr>
        <w:t>DRY RUN;</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Întocmirea și transmiterea situației anuale a debitelor și creditelor pentru sectorul accidente de muncă și boli profesionale aferente anului 2015, în vederea raportării situaţiei anuale a debitelor şi creditelor României în domeniul securității sociale conform art. 69 alin. (1) din Regulamentul (CE) Nr.  987/2009 de stabilire a procedurii de punere în aplicare a Regulamentul (CE) nr. 883/2004 privind coordonarea sistemului de securitate socială;</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Analiza documentelor publicate pe CIRCABC - Centrul de resurse de comunicare şi informare pentru administraţii al Comisiei Europene;</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 xml:space="preserve">Participarea la întâlnirea organizată  </w:t>
      </w:r>
      <w:r w:rsidRPr="004E6DEB">
        <w:rPr>
          <w:noProof/>
          <w:color w:val="000000" w:themeColor="text1"/>
          <w:lang w:val="ro-RO" w:eastAsia="ro-RO"/>
        </w:rPr>
        <w:t xml:space="preserve">între reprezentanții organismului de legătură în domeniul asigurării pentru accidente de muncă și boli profesionale precum și reprezentanții organismului de legătură în domeniul asigurării la sănătate din Germania și România, respectiv </w:t>
      </w:r>
      <w:r w:rsidRPr="004E6DEB">
        <w:rPr>
          <w:color w:val="000000" w:themeColor="text1"/>
          <w:lang w:val="ro-RO"/>
        </w:rPr>
        <w:t>Deutsche Verbindungsstelle Unfallversicherung – Ausland (DVUA)</w:t>
      </w:r>
      <w:r w:rsidRPr="004E6DEB">
        <w:rPr>
          <w:noProof/>
          <w:color w:val="000000" w:themeColor="text1"/>
          <w:lang w:val="ro-RO" w:eastAsia="ro-RO"/>
        </w:rPr>
        <w:t>,</w:t>
      </w:r>
      <w:r w:rsidRPr="004E6DEB">
        <w:rPr>
          <w:color w:val="000000" w:themeColor="text1"/>
          <w:lang w:val="ro-RO"/>
        </w:rPr>
        <w:t xml:space="preserve"> Deutsche Verbindungsstelle Krankenversicherung – Ausland </w:t>
      </w:r>
      <w:r w:rsidRPr="004E6DEB">
        <w:rPr>
          <w:noProof/>
          <w:color w:val="000000" w:themeColor="text1"/>
          <w:lang w:val="ro-RO" w:eastAsia="ro-RO"/>
        </w:rPr>
        <w:t xml:space="preserve">(DVKA), Casa Națională de Pensii Publice (CNPP) și Casa Națională de Asigurări de Sănătate (CNAS) - </w:t>
      </w:r>
      <w:r w:rsidRPr="004E6DEB">
        <w:rPr>
          <w:color w:val="000000" w:themeColor="text1"/>
          <w:lang w:val="ro-RO"/>
        </w:rPr>
        <w:t xml:space="preserve"> mai 2016, </w:t>
      </w:r>
      <w:r w:rsidRPr="004E6DEB">
        <w:rPr>
          <w:noProof/>
          <w:color w:val="000000" w:themeColor="text1"/>
          <w:lang w:val="ro-RO" w:eastAsia="ro-RO"/>
        </w:rPr>
        <w:t>Berlin</w:t>
      </w:r>
      <w:r w:rsidRPr="004E6DEB">
        <w:rPr>
          <w:color w:val="000000" w:themeColor="text1"/>
          <w:lang w:val="ro-RO"/>
        </w:rPr>
        <w:t xml:space="preserve"> ;</w:t>
      </w:r>
    </w:p>
    <w:p w:rsidR="00316756" w:rsidRPr="002D1C73" w:rsidRDefault="004E6DEB" w:rsidP="009C27A7">
      <w:pPr>
        <w:numPr>
          <w:ilvl w:val="0"/>
          <w:numId w:val="4"/>
        </w:numPr>
        <w:tabs>
          <w:tab w:val="clear" w:pos="720"/>
          <w:tab w:val="num" w:pos="0"/>
          <w:tab w:val="num" w:pos="426"/>
        </w:tabs>
        <w:ind w:left="426" w:hanging="426"/>
        <w:jc w:val="both"/>
        <w:rPr>
          <w:color w:val="000000" w:themeColor="text1"/>
          <w:lang w:val="ro-RO"/>
        </w:rPr>
      </w:pPr>
      <w:r w:rsidRPr="004E6DEB">
        <w:rPr>
          <w:color w:val="000000" w:themeColor="text1"/>
          <w:lang w:val="ro-RO"/>
        </w:rPr>
        <w:t>Elaborarea proiectului de acord între organismele de legătură din Germania (DGUV şi DVK) şi România ( CNAS şi CNPP) în vederea soluţionării problemelor eferente decontării prestaţiilor;</w:t>
      </w:r>
    </w:p>
    <w:p w:rsidR="00BD326E" w:rsidRDefault="004E6DEB">
      <w:pPr>
        <w:pStyle w:val="ListParagraph"/>
        <w:numPr>
          <w:ilvl w:val="0"/>
          <w:numId w:val="4"/>
        </w:numPr>
        <w:tabs>
          <w:tab w:val="clear" w:pos="720"/>
          <w:tab w:val="left" w:pos="426"/>
        </w:tabs>
        <w:ind w:left="426" w:hanging="426"/>
        <w:contextualSpacing w:val="0"/>
        <w:jc w:val="both"/>
        <w:rPr>
          <w:color w:val="000000" w:themeColor="text1"/>
          <w:lang w:val="ro-RO"/>
        </w:rPr>
      </w:pPr>
      <w:r w:rsidRPr="004E6DEB">
        <w:rPr>
          <w:color w:val="000000" w:themeColor="text1"/>
          <w:lang w:val="ro-RO"/>
        </w:rPr>
        <w:t xml:space="preserve">Procesarea unui număr de </w:t>
      </w:r>
      <w:r w:rsidRPr="004E6DEB">
        <w:rPr>
          <w:b/>
          <w:color w:val="000000" w:themeColor="text1"/>
          <w:lang w:val="ro-RO"/>
        </w:rPr>
        <w:t>7.</w:t>
      </w:r>
      <w:r w:rsidRPr="004E6DEB">
        <w:rPr>
          <w:b/>
          <w:bCs/>
          <w:color w:val="000000" w:themeColor="text1"/>
          <w:lang w:val="ro-RO"/>
        </w:rPr>
        <w:t>386</w:t>
      </w:r>
      <w:r w:rsidRPr="004E6DEB">
        <w:rPr>
          <w:color w:val="000000" w:themeColor="text1"/>
          <w:lang w:val="ro-RO"/>
        </w:rPr>
        <w:t>de solicitări/ formulare europene cu privire la acordarea  prestaţiilor ca urmare a unui accident de muncă confirmat/infirmat, din partea instituţiilor competente din Franţa, Germania, Austria, Italia, Ungaria, Norvegia, Elveţia, Finlanda şi Luxembourg.</w:t>
      </w:r>
    </w:p>
    <w:p w:rsidR="00316756" w:rsidRPr="002D1C73" w:rsidRDefault="004E6DEB" w:rsidP="009C27A7">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Asistenţă şi îndrumare de specialitate acordată Caselor Teritoriale de Pensii în ceea ce priveşte procesarea dosarelor lucrătorilor migranţi, respectiv elaborarea unor puncte de vedere cu caracter metodologic referitor la aplicarea Regulamentelor europene și a acordurilor bilaterale din domeniul coordonării  sistemelor de securitate socială, la care România este parte; îndrumare pentru soluţionarea cererilor de acordare a prestaţiilor, de rambursare a costurilor prestaţiilor;</w:t>
      </w:r>
    </w:p>
    <w:p w:rsidR="00316756" w:rsidRPr="002D1C73" w:rsidRDefault="004E6DEB" w:rsidP="009C27A7">
      <w:pPr>
        <w:numPr>
          <w:ilvl w:val="0"/>
          <w:numId w:val="4"/>
        </w:numPr>
        <w:tabs>
          <w:tab w:val="clear" w:pos="720"/>
          <w:tab w:val="num" w:pos="426"/>
        </w:tabs>
        <w:ind w:left="426" w:hanging="426"/>
        <w:jc w:val="both"/>
        <w:rPr>
          <w:color w:val="000000" w:themeColor="text1"/>
          <w:lang w:val="ro-RO"/>
        </w:rPr>
      </w:pPr>
      <w:r w:rsidRPr="004E6DEB">
        <w:rPr>
          <w:color w:val="000000" w:themeColor="text1"/>
          <w:lang w:val="ro-RO"/>
        </w:rPr>
        <w:t>Întreprinderea de demersuri formale și informale (adrese, email-uri) către instituţiile similare din statele membre ale UE, SEE și Elveția / state cu care România aplică acorduri bilaterale din domeniul securității sociale, pentru soluționarea dosarelor lucrătorilor migranţi, ca urmare a accidentelor de muncă confirmate /infirmate.</w:t>
      </w:r>
    </w:p>
    <w:p w:rsidR="00316756" w:rsidRPr="002D1C73" w:rsidRDefault="00316756" w:rsidP="00316756">
      <w:pPr>
        <w:tabs>
          <w:tab w:val="num" w:pos="426"/>
        </w:tabs>
        <w:ind w:left="426"/>
        <w:jc w:val="both"/>
        <w:rPr>
          <w:color w:val="000000" w:themeColor="text1"/>
          <w:lang w:val="ro-RO"/>
        </w:rPr>
      </w:pPr>
    </w:p>
    <w:p w:rsidR="00316756" w:rsidRPr="002D1C73" w:rsidRDefault="004E6DEB" w:rsidP="00316756">
      <w:pPr>
        <w:pStyle w:val="ListParagraph"/>
        <w:tabs>
          <w:tab w:val="left" w:pos="426"/>
        </w:tabs>
        <w:ind w:left="0"/>
        <w:jc w:val="both"/>
        <w:rPr>
          <w:color w:val="000000" w:themeColor="text1"/>
          <w:lang w:val="ro-RO"/>
        </w:rPr>
      </w:pPr>
      <w:r w:rsidRPr="004E6DEB">
        <w:rPr>
          <w:b/>
          <w:i/>
          <w:noProof/>
          <w:color w:val="000000" w:themeColor="text1"/>
          <w:lang w:val="ro-RO"/>
        </w:rPr>
        <w:t xml:space="preserve">Acorduri, aranjamente în domeniul asigurării la accidente de muncă şi boli profesionale </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Elaborare formulare de aplicare a Înțelegerii în domeniul securității sociale între Guvernul României și Guvernul Quebecului;</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Elaborare formulare de aplicare a Acordului de securitate socială dintre România și Republica Albania în domeniul securității sociale;</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Analiză formulare de aplicare a Acordului de securitate socială dintre România și Republica Moldova în domeniul securității sociale, în vederea finalizării lor și semnării unui document bilateral pentru agrearea formei lor;</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Participare la Runda III de negocieri privind proiectul de text al Acordului dintre România și Muntenegru în domeniul securității sociale;</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Analiză și elaborare observații și propuneri de actualizare a textului Aranjamentului Administrativ pentru aplicarea Acordului dintre România și Republica Macedonia în domeniul asigurărilor sociale;</w:t>
      </w:r>
    </w:p>
    <w:p w:rsidR="00316756" w:rsidRPr="002D1C73" w:rsidRDefault="004E6DEB" w:rsidP="009C27A7">
      <w:pPr>
        <w:pStyle w:val="ListParagraph"/>
        <w:numPr>
          <w:ilvl w:val="0"/>
          <w:numId w:val="61"/>
        </w:numPr>
        <w:ind w:left="426" w:hanging="426"/>
        <w:contextualSpacing w:val="0"/>
        <w:jc w:val="both"/>
        <w:rPr>
          <w:noProof/>
          <w:color w:val="000000" w:themeColor="text1"/>
          <w:lang w:val="ro-RO" w:eastAsia="ro-RO"/>
        </w:rPr>
      </w:pPr>
      <w:r w:rsidRPr="004E6DEB">
        <w:rPr>
          <w:noProof/>
          <w:color w:val="000000" w:themeColor="text1"/>
          <w:lang w:val="ro-RO" w:eastAsia="ro-RO"/>
        </w:rPr>
        <w:t>Analiză și elaborare observații și propuneri de modificare a formularelor pentru aplicarea Acordului dintre România și Republica Macedonia în domeniul asigurărilor sociale.</w:t>
      </w:r>
    </w:p>
    <w:p w:rsidR="00316756" w:rsidRPr="002D1C73" w:rsidRDefault="00316756" w:rsidP="00316756">
      <w:pPr>
        <w:pStyle w:val="ListParagraph"/>
        <w:jc w:val="both"/>
        <w:rPr>
          <w:noProof/>
          <w:color w:val="000000" w:themeColor="text1"/>
          <w:lang w:val="ro-RO" w:eastAsia="ro-RO"/>
        </w:rPr>
      </w:pPr>
    </w:p>
    <w:p w:rsidR="00316756" w:rsidRPr="002D1C73" w:rsidRDefault="004E6DEB" w:rsidP="00316756">
      <w:pPr>
        <w:jc w:val="both"/>
        <w:rPr>
          <w:rFonts w:eastAsia="Arial Unicode MS"/>
          <w:b/>
          <w:i/>
          <w:iCs/>
          <w:color w:val="000000" w:themeColor="text1"/>
          <w:lang w:val="ro-RO"/>
        </w:rPr>
      </w:pPr>
      <w:r w:rsidRPr="004E6DEB">
        <w:rPr>
          <w:rFonts w:eastAsia="Arial Unicode MS"/>
          <w:b/>
          <w:i/>
          <w:iCs/>
          <w:color w:val="000000" w:themeColor="text1"/>
          <w:lang w:val="ro-RO"/>
        </w:rPr>
        <w:t xml:space="preserve">Forumul European de Asigurare pentru Accidente de Muncă şi Boli Profesionale </w:t>
      </w:r>
    </w:p>
    <w:p w:rsidR="00316756" w:rsidRPr="002D1C73" w:rsidRDefault="004E6DEB" w:rsidP="00316756">
      <w:pPr>
        <w:jc w:val="both"/>
        <w:rPr>
          <w:rStyle w:val="hps"/>
          <w:color w:val="000000" w:themeColor="text1"/>
          <w:lang w:val="ro-RO"/>
        </w:rPr>
      </w:pPr>
      <w:r w:rsidRPr="004E6DEB">
        <w:rPr>
          <w:color w:val="000000" w:themeColor="text1"/>
          <w:lang w:val="ro-RO"/>
        </w:rPr>
        <w:lastRenderedPageBreak/>
        <w:t>În anul 2016 Casa Naţională de Pensii Publice în calitate de membru al Forumului European</w:t>
      </w:r>
      <w:r w:rsidRPr="004E6DEB">
        <w:rPr>
          <w:rStyle w:val="hps"/>
          <w:color w:val="000000" w:themeColor="text1"/>
          <w:lang w:val="ro-RO"/>
        </w:rPr>
        <w:t xml:space="preserve"> al Asigurării pentru Accidente de Muncă şi Boli Profesionale</w:t>
      </w:r>
      <w:r w:rsidRPr="004E6DEB">
        <w:rPr>
          <w:color w:val="000000" w:themeColor="text1"/>
          <w:lang w:val="ro-RO"/>
        </w:rPr>
        <w:t xml:space="preserve"> a participat la următoarele activităţi </w:t>
      </w:r>
      <w:r w:rsidRPr="004E6DEB">
        <w:rPr>
          <w:rStyle w:val="hps"/>
          <w:color w:val="000000" w:themeColor="text1"/>
          <w:lang w:val="ro-RO"/>
        </w:rPr>
        <w:t>:</w:t>
      </w:r>
    </w:p>
    <w:p w:rsidR="00316756" w:rsidRPr="002D1C73" w:rsidRDefault="004E6DEB" w:rsidP="009C27A7">
      <w:pPr>
        <w:numPr>
          <w:ilvl w:val="0"/>
          <w:numId w:val="4"/>
        </w:numPr>
        <w:tabs>
          <w:tab w:val="clear" w:pos="720"/>
          <w:tab w:val="left" w:pos="426"/>
          <w:tab w:val="num" w:pos="643"/>
        </w:tabs>
        <w:ind w:left="426" w:hanging="426"/>
        <w:jc w:val="both"/>
        <w:rPr>
          <w:color w:val="000000" w:themeColor="text1"/>
          <w:lang w:val="ro-RO"/>
        </w:rPr>
      </w:pPr>
      <w:r w:rsidRPr="004E6DEB">
        <w:rPr>
          <w:color w:val="000000" w:themeColor="text1"/>
          <w:lang w:val="ro-RO"/>
        </w:rPr>
        <w:t xml:space="preserve">Conferinţa Eurogip - martie 2016. </w:t>
      </w:r>
    </w:p>
    <w:p w:rsidR="00316756" w:rsidRPr="002D1C73" w:rsidRDefault="004E6DEB" w:rsidP="009C27A7">
      <w:pPr>
        <w:numPr>
          <w:ilvl w:val="0"/>
          <w:numId w:val="4"/>
        </w:numPr>
        <w:tabs>
          <w:tab w:val="clear" w:pos="720"/>
          <w:tab w:val="num" w:pos="426"/>
          <w:tab w:val="num" w:pos="643"/>
        </w:tabs>
        <w:ind w:left="426" w:hanging="426"/>
        <w:jc w:val="both"/>
        <w:rPr>
          <w:color w:val="000000" w:themeColor="text1"/>
          <w:lang w:val="ro-RO"/>
        </w:rPr>
      </w:pPr>
      <w:r w:rsidRPr="004E6DEB">
        <w:rPr>
          <w:color w:val="000000" w:themeColor="text1"/>
          <w:lang w:val="ro-RO"/>
        </w:rPr>
        <w:t>Grupurile de lucru, Adunarea generală şi Conferinţa Forumului European al Asigurării pentru Accidente de Muncă şi Boli Profesionale  - iunie 2016, Madrid.</w:t>
      </w:r>
    </w:p>
    <w:p w:rsidR="00BD326E" w:rsidRDefault="004E6DEB">
      <w:pPr>
        <w:numPr>
          <w:ilvl w:val="0"/>
          <w:numId w:val="4"/>
        </w:numPr>
        <w:tabs>
          <w:tab w:val="clear" w:pos="720"/>
          <w:tab w:val="num" w:pos="426"/>
          <w:tab w:val="num" w:pos="643"/>
        </w:tabs>
        <w:ind w:left="426" w:hanging="426"/>
        <w:jc w:val="both"/>
        <w:rPr>
          <w:color w:val="000000" w:themeColor="text1"/>
          <w:lang w:val="ro-RO"/>
        </w:rPr>
      </w:pPr>
      <w:r w:rsidRPr="004E6DEB">
        <w:rPr>
          <w:color w:val="000000" w:themeColor="text1"/>
          <w:lang w:val="ro-RO"/>
        </w:rPr>
        <w:t>Elaborare puncte de vedere pentru discuţiile în cadrul organismului european</w:t>
      </w:r>
    </w:p>
    <w:p w:rsidR="00316756" w:rsidRPr="002D1C73" w:rsidRDefault="00316756" w:rsidP="00316756">
      <w:pPr>
        <w:jc w:val="both"/>
        <w:rPr>
          <w:b/>
          <w:color w:val="000000" w:themeColor="text1"/>
          <w:lang w:val="ro-RO"/>
        </w:rPr>
      </w:pPr>
    </w:p>
    <w:p w:rsidR="008F6167" w:rsidRPr="002D1C73" w:rsidRDefault="004E6DEB" w:rsidP="008F6167">
      <w:pPr>
        <w:jc w:val="both"/>
        <w:rPr>
          <w:b/>
          <w:i/>
          <w:color w:val="000000" w:themeColor="text1"/>
          <w:lang w:val="ro-RO"/>
        </w:rPr>
      </w:pPr>
      <w:r w:rsidRPr="004E6DEB">
        <w:rPr>
          <w:b/>
          <w:i/>
          <w:color w:val="000000" w:themeColor="text1"/>
          <w:lang w:val="ro-RO"/>
        </w:rPr>
        <w:t xml:space="preserve">Formulare depropuneri/puncte de vedere privind proiecte legislative şi interpelări în </w:t>
      </w:r>
      <w:r w:rsidRPr="004E6DEB">
        <w:rPr>
          <w:b/>
          <w:bCs/>
          <w:i/>
          <w:color w:val="000000" w:themeColor="text1"/>
          <w:lang w:val="ro-RO"/>
        </w:rPr>
        <w:t>domeniul asigurării pentru accidente de muncă şi boli profesionale</w:t>
      </w:r>
    </w:p>
    <w:p w:rsidR="00316756" w:rsidRPr="002D1C73" w:rsidRDefault="004E6DEB" w:rsidP="008F6167">
      <w:pPr>
        <w:pStyle w:val="ListParagraph"/>
        <w:numPr>
          <w:ilvl w:val="0"/>
          <w:numId w:val="62"/>
        </w:numPr>
        <w:ind w:left="426" w:hanging="426"/>
        <w:contextualSpacing w:val="0"/>
        <w:jc w:val="both"/>
        <w:rPr>
          <w:color w:val="000000" w:themeColor="text1"/>
          <w:lang w:val="ro-RO"/>
        </w:rPr>
      </w:pPr>
      <w:r w:rsidRPr="004E6DEB">
        <w:rPr>
          <w:color w:val="000000" w:themeColor="text1"/>
          <w:lang w:val="ro-RO"/>
        </w:rPr>
        <w:t xml:space="preserve">Elaborarea proiectului  de ordin pentru modificarea şi completarea – “Procedurii privind investigarea şi diagnosticarea bolilor profesionale, precum şi a listei prestaţiilor medicale aferente, aprobate prin Ordinul comun nr. 1378/2287 din 2011”; </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Elaborarea proiectului de procedură privind acordarea dispozitivelor medicale de către casele teritoriale de pensii; (transmis CTP –urilor pentru punct de vedere);</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Elaborare punct de vedere pentru Ordonanţa  pentru completarea Legii nr. 227/2015 privind Codul fiscal şi reglementarea unor măsuri financiar-fiscale, aprobată prin OUG nr. 32 din 28 iunie 2016 - Publicată în Monitorul Oficial al României nr. 488 din 30 iunie 2016;</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Elaborare punct de vedere pentru Ordonanţa pentru modificarea şi completarea unor acte normative din domeniul financiar-fiscal, aprobată prin OUG nr. 84 din 16 noiembrie 2016 - Publicată în Monitorul Oficial al României nr. 977 din 6 decembrie 2016;</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 xml:space="preserve">Elaborare punct de vedere pentru proiectul de Ordin pentru aprobarea modelului, conținutului, modalității de depunere șș de gestionare a formularului 112 “Declarației privind obligațiile de plată a contribuțiilor sociale, impozitului pe venit șș evidența nominală a persoanelor asigurate; </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Elaborare punct de vedere pentru OUG nr. 41/2016 privind stabilirea unor măsuri de simplificare la nivelul administraţiei publice centrale şi pentru modificarea şi completarea unor acte normative;</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Elaborare punct de vedere pentru Directiva UE nr. 95/2014 a Parlamentului Europena şi a Consiliului din 22 octombrie 2014 de modificare a Directivei 2013/34/UE în ceea ce privește prezentarea de informații nefinanciare și de informații privind diversitatea de către anumite întreprinderi și grupuri mari;</w:t>
      </w:r>
    </w:p>
    <w:p w:rsidR="00BD326E" w:rsidRDefault="004E6DEB">
      <w:pPr>
        <w:pStyle w:val="ListParagraph"/>
        <w:numPr>
          <w:ilvl w:val="0"/>
          <w:numId w:val="62"/>
        </w:numPr>
        <w:autoSpaceDE w:val="0"/>
        <w:autoSpaceDN w:val="0"/>
        <w:adjustRightInd w:val="0"/>
        <w:ind w:left="426" w:hanging="426"/>
        <w:contextualSpacing w:val="0"/>
        <w:jc w:val="both"/>
        <w:rPr>
          <w:color w:val="000000" w:themeColor="text1"/>
          <w:lang w:val="ro-RO"/>
        </w:rPr>
      </w:pPr>
      <w:r w:rsidRPr="004E6DEB">
        <w:rPr>
          <w:color w:val="000000" w:themeColor="text1"/>
          <w:lang w:val="ro-RO"/>
        </w:rPr>
        <w:t>Strategia Naţională pentru perioada 2016-2020 privind sănătatea şi securitatea la locul de muncă</w:t>
      </w:r>
    </w:p>
    <w:p w:rsidR="00316756" w:rsidRPr="002D1C73" w:rsidRDefault="00316756" w:rsidP="00316756">
      <w:pPr>
        <w:ind w:left="284"/>
        <w:jc w:val="both"/>
        <w:rPr>
          <w:color w:val="000000" w:themeColor="text1"/>
          <w:lang w:val="ro-RO"/>
        </w:rPr>
      </w:pPr>
    </w:p>
    <w:p w:rsidR="00BD326E" w:rsidRDefault="004E6DEB">
      <w:pPr>
        <w:autoSpaceDE w:val="0"/>
        <w:autoSpaceDN w:val="0"/>
        <w:adjustRightInd w:val="0"/>
        <w:rPr>
          <w:rFonts w:eastAsia="Arial Unicode MS"/>
          <w:b/>
          <w:bCs/>
          <w:i/>
          <w:iCs/>
          <w:color w:val="000000" w:themeColor="text1"/>
          <w:lang w:val="ro-RO"/>
        </w:rPr>
      </w:pPr>
      <w:r w:rsidRPr="004E6DEB">
        <w:rPr>
          <w:rFonts w:eastAsia="Arial Unicode MS"/>
          <w:b/>
          <w:bCs/>
          <w:i/>
          <w:iCs/>
          <w:color w:val="000000" w:themeColor="text1"/>
          <w:lang w:val="ro-RO"/>
        </w:rPr>
        <w:t>Activitatea de prevenire a accidentelor de muncă și a bolilor profesionale</w:t>
      </w:r>
    </w:p>
    <w:p w:rsidR="00316756" w:rsidRPr="002D1C73" w:rsidRDefault="004E6DEB" w:rsidP="00536329">
      <w:pPr>
        <w:pStyle w:val="ListParagraph"/>
        <w:numPr>
          <w:ilvl w:val="0"/>
          <w:numId w:val="62"/>
        </w:numPr>
        <w:ind w:left="426" w:hanging="426"/>
        <w:contextualSpacing w:val="0"/>
        <w:jc w:val="both"/>
        <w:rPr>
          <w:rFonts w:eastAsia="Arial Unicode MS"/>
          <w:b/>
          <w:bCs/>
          <w:i/>
          <w:iCs/>
          <w:color w:val="000000" w:themeColor="text1"/>
          <w:lang w:val="ro-RO"/>
        </w:rPr>
      </w:pPr>
      <w:r w:rsidRPr="004E6DEB">
        <w:rPr>
          <w:color w:val="000000" w:themeColor="text1"/>
          <w:lang w:val="ro-RO"/>
        </w:rPr>
        <w:t>Elaborarea  şi difuzarea Programului cadru de prevenire pentru anul 2016, aprobat prin Ordinul Preşedintelui CNPP nr. 24 din 21.01.2016;</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îmbunătăţirea metodologiei de calcul a indicatorilor pentru evaluarea performanţelor caselor teritoriale de pensii pentru anul 2016 pe baza concluziilor rezultate din analiza activităţii din anul 2015;</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Utilizarea metodei de lucru în echipă de cel puţin 2 persoane, precum şi a  metodei de rotaţie a evaluatorilor, astfel încât să se asigure obiectivitatea şi acurateţea în stabilirea indicatorilor de performanţă;</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Asistenţă tehnică şi consilierea caselor teritoriale de pensii privind implementarea „Programului - cadru de prevenire 2016” pe bază de dialog permanent sau adrese scrise;</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Asistenţă tehnică şi consilierea caselor teritoriale de pensii privind implementarea „Metodologiei de calcul al indicatorilor pentru evaluarea Caselor Teritoriale de Pensii  pentru anul 2016” în vederea îmbunătăţirii performanţei în domeniu;</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Monitorizarea, prelucrarea și centralizarea lunară a datelor din cuprinsul indicatorului de performanţă nr. 7 “Nivelul de performanţă în întocmirea tablourilor de prevenire a locurilor de muncă din cadrul întreprinderilor” pentru îmbunătăţirea calităţii acestor recomandari sub aspectul diversificării  şi orientării către riscurile specifice pe post de lucru analizat; </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Urmărirea activităţii privind întocmirea tablourilor de constatare a implementării măsurilor de prevenire recomandate la vizita anterioară de către consilierii de prevenire prin care se urmăreşte realizarea unui feed-back al activităţii de prevenire  în sensul creșterii eficienţei vizitelor efectuate şi a recomandărilor propuse;</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Analizarea şi evaluarea unui număr de </w:t>
      </w:r>
      <w:r w:rsidRPr="004E6DEB">
        <w:rPr>
          <w:b/>
          <w:bCs/>
          <w:color w:val="000000" w:themeColor="text1"/>
          <w:lang w:val="ro-RO"/>
        </w:rPr>
        <w:t>3.814</w:t>
      </w:r>
      <w:r w:rsidRPr="004E6DEB">
        <w:rPr>
          <w:bCs/>
          <w:color w:val="000000" w:themeColor="text1"/>
          <w:lang w:val="ro-RO"/>
        </w:rPr>
        <w:t xml:space="preserve"> tablouri de prevenire</w:t>
      </w:r>
      <w:r w:rsidRPr="004E6DEB">
        <w:rPr>
          <w:color w:val="000000" w:themeColor="text1"/>
          <w:lang w:val="ro-RO"/>
        </w:rPr>
        <w:t xml:space="preserve"> pe loc de muncă întocmite pentru </w:t>
      </w:r>
      <w:r w:rsidRPr="004E6DEB">
        <w:rPr>
          <w:b/>
          <w:color w:val="000000" w:themeColor="text1"/>
          <w:lang w:val="ro-RO"/>
        </w:rPr>
        <w:t>970</w:t>
      </w:r>
      <w:r w:rsidRPr="004E6DEB">
        <w:rPr>
          <w:bCs/>
          <w:color w:val="000000" w:themeColor="text1"/>
          <w:lang w:val="ro-RO"/>
        </w:rPr>
        <w:t xml:space="preserve"> de angajatori</w:t>
      </w:r>
      <w:r w:rsidRPr="004E6DEB">
        <w:rPr>
          <w:color w:val="000000" w:themeColor="text1"/>
          <w:lang w:val="ro-RO"/>
        </w:rPr>
        <w:t>, la nivel naţional;</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Analizarea şi evaluarea unui număr de </w:t>
      </w:r>
      <w:r w:rsidRPr="004E6DEB">
        <w:rPr>
          <w:b/>
          <w:color w:val="000000" w:themeColor="text1"/>
          <w:lang w:val="ro-RO"/>
        </w:rPr>
        <w:t>174.700</w:t>
      </w:r>
      <w:r w:rsidRPr="004E6DEB">
        <w:rPr>
          <w:bCs/>
          <w:color w:val="000000" w:themeColor="text1"/>
          <w:lang w:val="ro-RO"/>
        </w:rPr>
        <w:t>măsuri de prevenire la nivel naţional, întocmite î</w:t>
      </w:r>
      <w:r w:rsidRPr="004E6DEB">
        <w:rPr>
          <w:color w:val="000000" w:themeColor="text1"/>
          <w:lang w:val="ro-RO"/>
        </w:rPr>
        <w:t>n conformitate cu directivele UE şi legislaţia naţională de implementare a acestora;</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lastRenderedPageBreak/>
        <w:t>analizarea şi evaluarea unui număr de</w:t>
      </w:r>
      <w:r w:rsidRPr="004E6DEB">
        <w:rPr>
          <w:b/>
          <w:bCs/>
          <w:color w:val="000000" w:themeColor="text1"/>
          <w:lang w:val="ro-RO"/>
        </w:rPr>
        <w:t>846</w:t>
      </w:r>
      <w:r w:rsidRPr="004E6DEB">
        <w:rPr>
          <w:bCs/>
          <w:color w:val="000000" w:themeColor="text1"/>
          <w:lang w:val="ro-RO"/>
        </w:rPr>
        <w:t xml:space="preserve"> tablouri de prevenire</w:t>
      </w:r>
      <w:r w:rsidRPr="004E6DEB">
        <w:rPr>
          <w:color w:val="000000" w:themeColor="text1"/>
          <w:lang w:val="ro-RO"/>
        </w:rPr>
        <w:t xml:space="preserve"> întocmite pentru</w:t>
      </w:r>
      <w:r w:rsidRPr="004E6DEB">
        <w:rPr>
          <w:b/>
          <w:bCs/>
          <w:color w:val="000000" w:themeColor="text1"/>
          <w:lang w:val="ro-RO"/>
        </w:rPr>
        <w:t xml:space="preserve">418 </w:t>
      </w:r>
      <w:r w:rsidRPr="004E6DEB">
        <w:rPr>
          <w:bCs/>
          <w:color w:val="000000" w:themeColor="text1"/>
          <w:lang w:val="ro-RO"/>
        </w:rPr>
        <w:t>angajatori</w:t>
      </w:r>
      <w:r w:rsidRPr="004E6DEB">
        <w:rPr>
          <w:color w:val="000000" w:themeColor="text1"/>
          <w:lang w:val="ro-RO"/>
        </w:rPr>
        <w:t>, care au avut în vedere gradul de implementare al măsurilor propuse la vizita anterioară;</w:t>
      </w:r>
    </w:p>
    <w:p w:rsidR="00316756" w:rsidRPr="002D1C73" w:rsidRDefault="004E6DEB" w:rsidP="00536329">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Evaluarea unui număr de </w:t>
      </w:r>
      <w:r w:rsidRPr="004E6DEB">
        <w:rPr>
          <w:b/>
          <w:bCs/>
          <w:color w:val="000000" w:themeColor="text1"/>
          <w:lang w:val="ro-RO"/>
        </w:rPr>
        <w:t>157</w:t>
      </w:r>
      <w:r w:rsidRPr="004E6DEB">
        <w:rPr>
          <w:color w:val="000000" w:themeColor="text1"/>
          <w:lang w:val="ro-RO"/>
        </w:rPr>
        <w:t xml:space="preserve"> sesiuni de informare organizate în scopul diseminării culturii de prevenire şi a realizării obiectivelor din domeniul asigurării pentru accidente de muncă şi boli profesionale la care au luat parte </w:t>
      </w:r>
      <w:r w:rsidRPr="004E6DEB">
        <w:rPr>
          <w:b/>
          <w:bCs/>
          <w:color w:val="000000" w:themeColor="text1"/>
          <w:lang w:val="ro-RO"/>
        </w:rPr>
        <w:t>1.829</w:t>
      </w:r>
      <w:r w:rsidRPr="004E6DEB">
        <w:rPr>
          <w:color w:val="000000" w:themeColor="text1"/>
          <w:lang w:val="ro-RO"/>
        </w:rPr>
        <w:t xml:space="preserve"> angajatori/lucrători desemnaţi;</w:t>
      </w:r>
    </w:p>
    <w:p w:rsidR="00D91C4F" w:rsidRPr="002543B9" w:rsidRDefault="00CA0D60" w:rsidP="005D43ED">
      <w:pPr>
        <w:pStyle w:val="ListParagraph"/>
        <w:numPr>
          <w:ilvl w:val="0"/>
          <w:numId w:val="32"/>
        </w:numPr>
        <w:ind w:left="426" w:hanging="426"/>
        <w:contextualSpacing w:val="0"/>
        <w:jc w:val="both"/>
        <w:rPr>
          <w:color w:val="000000" w:themeColor="text1"/>
          <w:lang w:val="ro-RO"/>
        </w:rPr>
      </w:pPr>
      <w:r>
        <w:rPr>
          <w:noProof/>
          <w:color w:val="000000" w:themeColor="text1"/>
          <w:lang w:val="en-US"/>
        </w:rPr>
        <w:drawing>
          <wp:anchor distT="0" distB="0" distL="114300" distR="114300" simplePos="0" relativeHeight="251666944" behindDoc="0" locked="0" layoutInCell="1" allowOverlap="1">
            <wp:simplePos x="0" y="0"/>
            <wp:positionH relativeFrom="column">
              <wp:posOffset>207645</wp:posOffset>
            </wp:positionH>
            <wp:positionV relativeFrom="paragraph">
              <wp:posOffset>384810</wp:posOffset>
            </wp:positionV>
            <wp:extent cx="6210300" cy="2098675"/>
            <wp:effectExtent l="19050" t="0" r="19050" b="0"/>
            <wp:wrapThrough wrapText="bothSides">
              <wp:wrapPolygon edited="0">
                <wp:start x="-66" y="0"/>
                <wp:lineTo x="-66" y="21567"/>
                <wp:lineTo x="21666" y="21567"/>
                <wp:lineTo x="21666" y="0"/>
                <wp:lineTo x="-66" y="0"/>
              </wp:wrapPolygon>
            </wp:wrapThrough>
            <wp:docPr id="19"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004E6DEB" w:rsidRPr="004E6DEB">
        <w:rPr>
          <w:color w:val="000000" w:themeColor="text1"/>
          <w:lang w:val="ro-RO"/>
        </w:rPr>
        <w:t>Centralizarea lunară a rapoartelor din teritoriu, privind măsurile de prevenire propuse, aferente fiecărei directive europene în parte şi structurarea acestora pe categorii de angajatori.</w:t>
      </w:r>
    </w:p>
    <w:p w:rsidR="00D91C4F" w:rsidRPr="002D1C73" w:rsidRDefault="00A07340" w:rsidP="00D91C4F">
      <w:pPr>
        <w:jc w:val="both"/>
        <w:rPr>
          <w:rFonts w:eastAsia="Arial Unicode MS"/>
          <w:b/>
          <w:bCs/>
          <w:i/>
          <w:iCs/>
          <w:color w:val="000000" w:themeColor="text1"/>
          <w:lang w:val="ro-RO"/>
        </w:rPr>
      </w:pPr>
      <w:r>
        <w:rPr>
          <w:rFonts w:eastAsia="Arial Unicode MS"/>
          <w:b/>
          <w:i/>
          <w:iCs/>
          <w:noProof/>
          <w:color w:val="000000" w:themeColor="text1"/>
          <w:lang w:val="en-US"/>
        </w:rPr>
        <w:drawing>
          <wp:anchor distT="0" distB="0" distL="114300" distR="114300" simplePos="0" relativeHeight="251689472" behindDoc="0" locked="0" layoutInCell="1" allowOverlap="1">
            <wp:simplePos x="0" y="0"/>
            <wp:positionH relativeFrom="column">
              <wp:posOffset>164465</wp:posOffset>
            </wp:positionH>
            <wp:positionV relativeFrom="paragraph">
              <wp:posOffset>62865</wp:posOffset>
            </wp:positionV>
            <wp:extent cx="6254750" cy="2114550"/>
            <wp:effectExtent l="19050" t="0" r="12700" b="0"/>
            <wp:wrapThrough wrapText="bothSides">
              <wp:wrapPolygon edited="0">
                <wp:start x="-66" y="0"/>
                <wp:lineTo x="-66" y="21600"/>
                <wp:lineTo x="21644" y="21600"/>
                <wp:lineTo x="21644" y="0"/>
                <wp:lineTo x="-66" y="0"/>
              </wp:wrapPolygon>
            </wp:wrapThrough>
            <wp:docPr id="90"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4E6DEB" w:rsidRPr="004E6DEB">
        <w:rPr>
          <w:rFonts w:eastAsia="Arial Unicode MS"/>
          <w:b/>
          <w:bCs/>
          <w:i/>
          <w:iCs/>
          <w:color w:val="000000" w:themeColor="text1"/>
          <w:lang w:val="ro-RO"/>
        </w:rPr>
        <w:t>Activitatea de îndrumare metodologică în acordarea  prestaţiilor</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Acordarea de asistenţă de specialitate şi îndrumare metodologică privind prestaţiile reglementate de sistemul de asigurare pentru accidente de muncă şi boli profesionale;   </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derularea activităţilor prevăzute de Protocolul CNPP – CNAS privind furnizarea datelor privitoare la accidentele de muncă şi bolile profesionale în vederea îmbunătăţirii sistemului de decontare a plăţilor; </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soluţionarea unui număr de </w:t>
      </w:r>
      <w:r w:rsidRPr="004E6DEB">
        <w:rPr>
          <w:b/>
          <w:color w:val="000000" w:themeColor="text1"/>
          <w:lang w:val="ro-RO"/>
        </w:rPr>
        <w:t>13.177</w:t>
      </w:r>
      <w:r w:rsidRPr="004E6DEB">
        <w:rPr>
          <w:color w:val="000000" w:themeColor="text1"/>
          <w:lang w:val="ro-RO"/>
        </w:rPr>
        <w:t xml:space="preserve"> adrese şi petiţii formulate în baza legislaţiei din domeniul asigurării pentru accidente de muncă şi boli profesionale şi a regulamentelor comunitare nr. 883/2004 şi 987/2009 privind coordonarea sistemelor de securitate socială.</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Consiliere telefonică acordată Caselor teritoriale de pensii, angajatorilor cât şi victimelor accidentelor de muncă cu privire la drepturile prevăzute de Legea nr. 346/2002, republicată, privind asigurarea pentru accidente de muncă şi boli profesionale şi de regulamentele europene privind coordonarea sistemelor de securitate socială nr. 883/2004 şi nr. 987/2009.</w:t>
      </w:r>
    </w:p>
    <w:p w:rsidR="00D91C4F" w:rsidRDefault="00D91C4F" w:rsidP="00D91C4F">
      <w:pPr>
        <w:pStyle w:val="ListParagraph"/>
        <w:ind w:left="426"/>
        <w:jc w:val="both"/>
        <w:rPr>
          <w:color w:val="000000" w:themeColor="text1"/>
          <w:lang w:val="ro-RO"/>
        </w:rPr>
      </w:pPr>
    </w:p>
    <w:p w:rsidR="00D91C4F" w:rsidRPr="002D1C73" w:rsidRDefault="004E6DEB" w:rsidP="00D91C4F">
      <w:pPr>
        <w:jc w:val="both"/>
        <w:rPr>
          <w:rFonts w:eastAsia="Arial Unicode MS"/>
          <w:b/>
          <w:bCs/>
          <w:i/>
          <w:iCs/>
          <w:color w:val="000000" w:themeColor="text1"/>
          <w:lang w:val="ro-RO"/>
        </w:rPr>
      </w:pPr>
      <w:r w:rsidRPr="004E6DEB">
        <w:rPr>
          <w:rFonts w:eastAsia="Arial Unicode MS"/>
          <w:b/>
          <w:bCs/>
          <w:i/>
          <w:iCs/>
          <w:color w:val="000000" w:themeColor="text1"/>
          <w:lang w:val="ro-RO"/>
        </w:rPr>
        <w:t>Activitatea  statistică privind accidentele de muncă și bolile profesionale</w:t>
      </w:r>
    </w:p>
    <w:p w:rsidR="00D91C4F" w:rsidRPr="002D1C73" w:rsidRDefault="004E6DEB" w:rsidP="00D91C4F">
      <w:pPr>
        <w:jc w:val="both"/>
        <w:rPr>
          <w:color w:val="000000" w:themeColor="text1"/>
          <w:lang w:val="ro-RO"/>
        </w:rPr>
      </w:pPr>
      <w:r w:rsidRPr="004E6DEB">
        <w:rPr>
          <w:color w:val="000000" w:themeColor="text1"/>
          <w:lang w:val="ro-RO"/>
        </w:rPr>
        <w:t xml:space="preserve">La nivelul CNPP-DGAMBP, în cursul anului 2016, au fost identificate conform raportărilor  un număr de </w:t>
      </w:r>
      <w:r w:rsidRPr="004E6DEB">
        <w:rPr>
          <w:b/>
          <w:bCs/>
          <w:color w:val="000000" w:themeColor="text1"/>
          <w:lang w:val="ro-RO"/>
        </w:rPr>
        <w:t xml:space="preserve">4.133 </w:t>
      </w:r>
      <w:r w:rsidRPr="004E6DEB">
        <w:rPr>
          <w:bCs/>
          <w:color w:val="000000" w:themeColor="text1"/>
          <w:lang w:val="ro-RO"/>
        </w:rPr>
        <w:t>accidente de muncă</w:t>
      </w:r>
      <w:r w:rsidRPr="004E6DEB">
        <w:rPr>
          <w:color w:val="000000" w:themeColor="text1"/>
          <w:lang w:val="ro-RO"/>
        </w:rPr>
        <w:t xml:space="preserve"> şi 470</w:t>
      </w:r>
      <w:r w:rsidRPr="004E6DEB">
        <w:rPr>
          <w:bCs/>
          <w:color w:val="000000" w:themeColor="text1"/>
          <w:lang w:val="ro-RO"/>
        </w:rPr>
        <w:t xml:space="preserve"> cazuri de boli profesionale</w:t>
      </w:r>
      <w:r w:rsidRPr="004E6DEB">
        <w:rPr>
          <w:color w:val="000000" w:themeColor="text1"/>
          <w:lang w:val="ro-RO"/>
        </w:rPr>
        <w:t>, pentru care s-au acordat prestaţiile prevăzute de lege, respectiv reabilitare medicală, indemnizaţii, compensaţii pentru atingerea integrităţii, rambursări de cheltuieli, despăgubiri de deces, pensii de invaliditate şi urmaşi etc.</w:t>
      </w:r>
    </w:p>
    <w:p w:rsidR="00D91C4F" w:rsidRPr="002543B9" w:rsidRDefault="00D91C4F" w:rsidP="00D91C4F">
      <w:pPr>
        <w:jc w:val="both"/>
        <w:rPr>
          <w:color w:val="000000" w:themeColor="text1"/>
          <w:sz w:val="16"/>
          <w:szCs w:val="16"/>
          <w:lang w:val="ro-RO"/>
        </w:rPr>
      </w:pPr>
    </w:p>
    <w:p w:rsidR="00D91C4F" w:rsidRPr="002D1C73" w:rsidRDefault="004E6DEB" w:rsidP="00D91C4F">
      <w:pPr>
        <w:jc w:val="both"/>
        <w:rPr>
          <w:color w:val="000000" w:themeColor="text1"/>
          <w:lang w:val="ro-RO"/>
        </w:rPr>
      </w:pPr>
      <w:r w:rsidRPr="004E6DEB">
        <w:rPr>
          <w:color w:val="000000" w:themeColor="text1"/>
          <w:lang w:val="ro-RO"/>
        </w:rPr>
        <w:t>Situaţia statistică la nivel naţional a accidentelor de muncă şi a bolilor profesionale, a fost elaborată pe baza raportărilor transmise de către compartimentele de accidente de muncă şi boli profesionale, din cadrul fiecărei case teritoriale de pensii.</w:t>
      </w:r>
    </w:p>
    <w:p w:rsidR="00D91C4F" w:rsidRPr="002543B9" w:rsidRDefault="00D91C4F" w:rsidP="00D91C4F">
      <w:pPr>
        <w:jc w:val="both"/>
        <w:rPr>
          <w:color w:val="000000" w:themeColor="text1"/>
          <w:sz w:val="16"/>
          <w:szCs w:val="16"/>
          <w:lang w:val="ro-RO"/>
        </w:rPr>
      </w:pPr>
    </w:p>
    <w:p w:rsidR="00D91C4F" w:rsidRPr="002D1C73" w:rsidRDefault="004E6DEB" w:rsidP="00D91C4F">
      <w:pPr>
        <w:jc w:val="both"/>
        <w:rPr>
          <w:color w:val="000000" w:themeColor="text1"/>
          <w:lang w:val="ro-RO"/>
        </w:rPr>
      </w:pPr>
      <w:r w:rsidRPr="004E6DEB">
        <w:rPr>
          <w:color w:val="000000" w:themeColor="text1"/>
          <w:lang w:val="ro-RO"/>
        </w:rPr>
        <w:lastRenderedPageBreak/>
        <w:t>Ponderea cea mai ridicată a accidentelor de muncă, pe diviziuni CAEN, se înregistrează în domeniile:</w:t>
      </w:r>
    </w:p>
    <w:p w:rsidR="00D91C4F" w:rsidRPr="002D1C73" w:rsidRDefault="004E6DEB" w:rsidP="00D91C4F">
      <w:pPr>
        <w:pStyle w:val="ListParagraph"/>
        <w:tabs>
          <w:tab w:val="left" w:pos="1080"/>
          <w:tab w:val="left" w:pos="1843"/>
        </w:tabs>
        <w:ind w:left="0"/>
        <w:jc w:val="both"/>
        <w:rPr>
          <w:color w:val="000000" w:themeColor="text1"/>
          <w:lang w:val="ro-RO"/>
        </w:rPr>
      </w:pPr>
      <w:r w:rsidRPr="004E6DEB">
        <w:rPr>
          <w:color w:val="000000" w:themeColor="text1"/>
          <w:lang w:val="ro-RO"/>
        </w:rPr>
        <w:t xml:space="preserve">diviziunea 47: comerţ cu amănuntul, cu excepţia autovehiculelor şi motocicletelor – </w:t>
      </w:r>
      <w:r w:rsidRPr="004E6DEB">
        <w:rPr>
          <w:b/>
          <w:color w:val="000000" w:themeColor="text1"/>
          <w:lang w:val="ro-RO"/>
        </w:rPr>
        <w:t>335</w:t>
      </w:r>
      <w:r w:rsidRPr="004E6DEB">
        <w:rPr>
          <w:color w:val="000000" w:themeColor="text1"/>
          <w:lang w:val="ro-RO"/>
        </w:rPr>
        <w:t xml:space="preserve"> de cazuri  (8,11%);</w:t>
      </w:r>
      <w:r w:rsidR="002543B9">
        <w:rPr>
          <w:color w:val="000000" w:themeColor="text1"/>
          <w:lang w:val="ro-RO"/>
        </w:rPr>
        <w:t xml:space="preserve"> </w:t>
      </w:r>
      <w:r w:rsidRPr="004E6DEB">
        <w:rPr>
          <w:color w:val="000000" w:themeColor="text1"/>
          <w:lang w:val="ro-RO"/>
        </w:rPr>
        <w:t>diviziunea 49: transporturi terestre şi prin conducte  –</w:t>
      </w:r>
      <w:r w:rsidRPr="004E6DEB">
        <w:rPr>
          <w:b/>
          <w:color w:val="000000" w:themeColor="text1"/>
          <w:lang w:val="ro-RO"/>
        </w:rPr>
        <w:t>256</w:t>
      </w:r>
      <w:r w:rsidRPr="004E6DEB">
        <w:rPr>
          <w:color w:val="000000" w:themeColor="text1"/>
          <w:lang w:val="ro-RO"/>
        </w:rPr>
        <w:t xml:space="preserve"> de cazuri (6,19%);</w:t>
      </w:r>
      <w:r w:rsidR="002543B9">
        <w:rPr>
          <w:color w:val="000000" w:themeColor="text1"/>
          <w:lang w:val="ro-RO"/>
        </w:rPr>
        <w:t xml:space="preserve"> </w:t>
      </w:r>
      <w:r w:rsidRPr="004E6DEB">
        <w:rPr>
          <w:color w:val="000000" w:themeColor="text1"/>
          <w:lang w:val="ro-RO"/>
        </w:rPr>
        <w:t xml:space="preserve">diviziunea 41: lucrări de construcţii a clădirilor rezidenţiale şi nerezidenţiale – </w:t>
      </w:r>
      <w:r w:rsidRPr="004E6DEB">
        <w:rPr>
          <w:b/>
          <w:color w:val="000000" w:themeColor="text1"/>
          <w:lang w:val="ro-RO"/>
        </w:rPr>
        <w:t>230</w:t>
      </w:r>
      <w:r w:rsidRPr="004E6DEB">
        <w:rPr>
          <w:color w:val="000000" w:themeColor="text1"/>
          <w:lang w:val="ro-RO"/>
        </w:rPr>
        <w:t>de cazuri (5,56%);</w:t>
      </w:r>
      <w:r w:rsidR="002543B9">
        <w:rPr>
          <w:color w:val="000000" w:themeColor="text1"/>
          <w:lang w:val="ro-RO"/>
        </w:rPr>
        <w:t xml:space="preserve"> </w:t>
      </w:r>
      <w:r w:rsidRPr="004E6DEB">
        <w:rPr>
          <w:color w:val="000000" w:themeColor="text1"/>
          <w:lang w:val="ro-RO"/>
        </w:rPr>
        <w:t xml:space="preserve">diviziunea 29: fabricarea autovehiculelor de transport rutier, a remorcilor şi semiremorcilor – </w:t>
      </w:r>
      <w:r w:rsidRPr="004E6DEB">
        <w:rPr>
          <w:b/>
          <w:color w:val="000000" w:themeColor="text1"/>
          <w:lang w:val="ro-RO"/>
        </w:rPr>
        <w:t>189</w:t>
      </w:r>
      <w:r w:rsidRPr="004E6DEB">
        <w:rPr>
          <w:color w:val="000000" w:themeColor="text1"/>
          <w:lang w:val="ro-RO"/>
        </w:rPr>
        <w:t>de cazuri (4,57%);</w:t>
      </w:r>
    </w:p>
    <w:p w:rsidR="00D91C4F" w:rsidRPr="002D1C73" w:rsidRDefault="004E6DEB" w:rsidP="00D91C4F">
      <w:pPr>
        <w:pStyle w:val="ListParagraph"/>
        <w:tabs>
          <w:tab w:val="left" w:pos="1080"/>
          <w:tab w:val="left" w:pos="1843"/>
        </w:tabs>
        <w:ind w:left="9720" w:hanging="9720"/>
        <w:jc w:val="both"/>
        <w:rPr>
          <w:color w:val="000000" w:themeColor="text1"/>
          <w:lang w:val="ro-RO"/>
        </w:rPr>
      </w:pPr>
      <w:r w:rsidRPr="004E6DEB">
        <w:rPr>
          <w:color w:val="000000" w:themeColor="text1"/>
          <w:lang w:val="ro-RO"/>
        </w:rPr>
        <w:t xml:space="preserve">diviziunea 10: industria alimentara – </w:t>
      </w:r>
      <w:r w:rsidRPr="004E6DEB">
        <w:rPr>
          <w:b/>
          <w:color w:val="000000" w:themeColor="text1"/>
          <w:lang w:val="ro-RO"/>
        </w:rPr>
        <w:t>165</w:t>
      </w:r>
      <w:r w:rsidRPr="004E6DEB">
        <w:rPr>
          <w:color w:val="000000" w:themeColor="text1"/>
          <w:lang w:val="ro-RO"/>
        </w:rPr>
        <w:t>de cazuri (4%).</w:t>
      </w:r>
    </w:p>
    <w:p w:rsidR="00D91C4F" w:rsidRPr="002543B9" w:rsidRDefault="00D91C4F" w:rsidP="00D91C4F">
      <w:pPr>
        <w:jc w:val="both"/>
        <w:rPr>
          <w:color w:val="000000" w:themeColor="text1"/>
          <w:sz w:val="16"/>
          <w:szCs w:val="16"/>
          <w:lang w:val="ro-RO"/>
        </w:rPr>
      </w:pPr>
    </w:p>
    <w:p w:rsidR="00D91C4F" w:rsidRPr="002D1C73" w:rsidRDefault="004E6DEB" w:rsidP="00D91C4F">
      <w:pPr>
        <w:jc w:val="both"/>
        <w:rPr>
          <w:color w:val="000000" w:themeColor="text1"/>
          <w:lang w:val="ro-RO"/>
        </w:rPr>
      </w:pPr>
      <w:r w:rsidRPr="004E6DEB">
        <w:rPr>
          <w:color w:val="000000" w:themeColor="text1"/>
          <w:lang w:val="ro-RO"/>
        </w:rPr>
        <w:t xml:space="preserve">S-au înregistrat un număr de </w:t>
      </w:r>
      <w:r w:rsidRPr="004E6DEB">
        <w:rPr>
          <w:b/>
          <w:color w:val="000000" w:themeColor="text1"/>
          <w:lang w:val="ro-RO"/>
        </w:rPr>
        <w:t>470</w:t>
      </w:r>
      <w:r w:rsidRPr="004E6DEB">
        <w:rPr>
          <w:color w:val="000000" w:themeColor="text1"/>
          <w:lang w:val="ro-RO"/>
        </w:rPr>
        <w:t xml:space="preserve"> boli profesionale, din care </w:t>
      </w:r>
      <w:r w:rsidRPr="004E6DEB">
        <w:rPr>
          <w:b/>
          <w:color w:val="000000" w:themeColor="text1"/>
          <w:lang w:val="ro-RO"/>
        </w:rPr>
        <w:t>138</w:t>
      </w:r>
      <w:r w:rsidRPr="004E6DEB">
        <w:rPr>
          <w:color w:val="000000" w:themeColor="text1"/>
          <w:lang w:val="ro-RO"/>
        </w:rPr>
        <w:t xml:space="preserve"> (29,36%) cazuri noi de sindrom de compresie a nervului sciatic,</w:t>
      </w:r>
      <w:r w:rsidRPr="004E6DEB">
        <w:rPr>
          <w:b/>
          <w:color w:val="000000" w:themeColor="text1"/>
          <w:lang w:val="ro-RO"/>
        </w:rPr>
        <w:t>96</w:t>
      </w:r>
      <w:r w:rsidRPr="004E6DEB">
        <w:rPr>
          <w:color w:val="000000" w:themeColor="text1"/>
          <w:lang w:val="ro-RO"/>
        </w:rPr>
        <w:t xml:space="preserve"> (20,42%) discopatii,</w:t>
      </w:r>
      <w:r w:rsidRPr="004E6DEB">
        <w:rPr>
          <w:b/>
          <w:color w:val="000000" w:themeColor="text1"/>
          <w:lang w:val="ro-RO"/>
        </w:rPr>
        <w:t>87</w:t>
      </w:r>
      <w:r w:rsidRPr="004E6DEB">
        <w:rPr>
          <w:color w:val="000000" w:themeColor="text1"/>
          <w:lang w:val="ro-RO"/>
        </w:rPr>
        <w:t xml:space="preserve"> (18,51%) de cazuri noi de silicoză. De asemenea se află în procedură de contestare la Comisia de experţi de medicina muncii un număr  de </w:t>
      </w:r>
      <w:r w:rsidRPr="004E6DEB">
        <w:rPr>
          <w:b/>
          <w:color w:val="000000" w:themeColor="text1"/>
          <w:lang w:val="ro-RO"/>
        </w:rPr>
        <w:t>68</w:t>
      </w:r>
      <w:r w:rsidRPr="004E6DEB">
        <w:rPr>
          <w:color w:val="000000" w:themeColor="text1"/>
          <w:lang w:val="ro-RO"/>
        </w:rPr>
        <w:t xml:space="preserve"> de cazuri de boli profesionale.</w:t>
      </w:r>
    </w:p>
    <w:p w:rsidR="00D91C4F" w:rsidRPr="002543B9" w:rsidRDefault="00D91C4F" w:rsidP="00D91C4F">
      <w:pPr>
        <w:jc w:val="both"/>
        <w:rPr>
          <w:color w:val="000000" w:themeColor="text1"/>
          <w:sz w:val="16"/>
          <w:szCs w:val="16"/>
          <w:lang w:val="ro-RO"/>
        </w:rPr>
      </w:pPr>
    </w:p>
    <w:p w:rsidR="00D91C4F" w:rsidRPr="002D1C73" w:rsidRDefault="004E6DEB" w:rsidP="00D91C4F">
      <w:pPr>
        <w:jc w:val="both"/>
        <w:rPr>
          <w:color w:val="000000" w:themeColor="text1"/>
          <w:lang w:val="ro-RO"/>
        </w:rPr>
      </w:pPr>
      <w:r w:rsidRPr="004E6DEB">
        <w:rPr>
          <w:color w:val="000000" w:themeColor="text1"/>
          <w:lang w:val="ro-RO"/>
        </w:rPr>
        <w:t>Ponderea cea mai ridicată a bolilor profesionale, declarate în anul 2016, se înregistrează în domeniile:</w:t>
      </w:r>
    </w:p>
    <w:p w:rsidR="00D91C4F" w:rsidRPr="002D1C73" w:rsidRDefault="004E6DEB" w:rsidP="002543B9">
      <w:pPr>
        <w:pStyle w:val="ListParagraph"/>
        <w:tabs>
          <w:tab w:val="left" w:pos="1080"/>
          <w:tab w:val="left" w:pos="1843"/>
        </w:tabs>
        <w:ind w:left="0"/>
        <w:jc w:val="both"/>
        <w:rPr>
          <w:bCs/>
          <w:color w:val="000000" w:themeColor="text1"/>
          <w:lang w:val="ro-RO"/>
        </w:rPr>
      </w:pPr>
      <w:r w:rsidRPr="004E6DEB">
        <w:rPr>
          <w:color w:val="000000" w:themeColor="text1"/>
          <w:lang w:val="ro-RO"/>
        </w:rPr>
        <w:t xml:space="preserve">diviziunea 05: extracţia cărbunelui superior şi inferior  - </w:t>
      </w:r>
      <w:r w:rsidRPr="004E6DEB">
        <w:rPr>
          <w:b/>
          <w:color w:val="000000" w:themeColor="text1"/>
          <w:lang w:val="ro-RO"/>
        </w:rPr>
        <w:t xml:space="preserve">134 </w:t>
      </w:r>
      <w:r w:rsidRPr="004E6DEB">
        <w:rPr>
          <w:color w:val="000000" w:themeColor="text1"/>
          <w:lang w:val="ro-RO"/>
        </w:rPr>
        <w:t>de cazuri (28,51%);</w:t>
      </w:r>
      <w:r w:rsidR="002543B9">
        <w:rPr>
          <w:color w:val="000000" w:themeColor="text1"/>
          <w:lang w:val="ro-RO"/>
        </w:rPr>
        <w:t xml:space="preserve"> </w:t>
      </w:r>
      <w:r w:rsidRPr="004E6DEB">
        <w:rPr>
          <w:color w:val="000000" w:themeColor="text1"/>
          <w:lang w:val="ro-RO"/>
        </w:rPr>
        <w:t xml:space="preserve">diviziunea 28: fabricarea de masini, utilaje si echipamente n.c.a. – </w:t>
      </w:r>
      <w:r w:rsidRPr="004E6DEB">
        <w:rPr>
          <w:b/>
          <w:color w:val="000000" w:themeColor="text1"/>
          <w:lang w:val="ro-RO"/>
        </w:rPr>
        <w:t>45</w:t>
      </w:r>
      <w:r w:rsidRPr="004E6DEB">
        <w:rPr>
          <w:color w:val="000000" w:themeColor="text1"/>
          <w:lang w:val="ro-RO"/>
        </w:rPr>
        <w:t xml:space="preserve"> de cazuri (9,57%);</w:t>
      </w:r>
      <w:r w:rsidR="002543B9">
        <w:rPr>
          <w:color w:val="000000" w:themeColor="text1"/>
          <w:lang w:val="ro-RO"/>
        </w:rPr>
        <w:t xml:space="preserve"> </w:t>
      </w:r>
      <w:r w:rsidRPr="004E6DEB">
        <w:rPr>
          <w:color w:val="000000" w:themeColor="text1"/>
          <w:lang w:val="ro-RO"/>
        </w:rPr>
        <w:t xml:space="preserve">diviziunea 23: fabricarea altor produse din minerale nemetalice– </w:t>
      </w:r>
      <w:r w:rsidRPr="004E6DEB">
        <w:rPr>
          <w:b/>
          <w:color w:val="000000" w:themeColor="text1"/>
          <w:lang w:val="ro-RO"/>
        </w:rPr>
        <w:t>34</w:t>
      </w:r>
      <w:r w:rsidRPr="004E6DEB">
        <w:rPr>
          <w:color w:val="000000" w:themeColor="text1"/>
          <w:lang w:val="ro-RO"/>
        </w:rPr>
        <w:t xml:space="preserve"> de cazuri (7,87%);</w:t>
      </w:r>
      <w:r w:rsidR="002543B9">
        <w:rPr>
          <w:color w:val="000000" w:themeColor="text1"/>
          <w:lang w:val="ro-RO"/>
        </w:rPr>
        <w:t xml:space="preserve"> </w:t>
      </w:r>
      <w:r w:rsidRPr="004E6DEB">
        <w:rPr>
          <w:color w:val="000000" w:themeColor="text1"/>
          <w:lang w:val="ro-RO"/>
        </w:rPr>
        <w:t xml:space="preserve">diviziunea 24: industria metalurgică – </w:t>
      </w:r>
      <w:r w:rsidRPr="004E6DEB">
        <w:rPr>
          <w:b/>
          <w:color w:val="000000" w:themeColor="text1"/>
          <w:lang w:val="ro-RO"/>
        </w:rPr>
        <w:t>31</w:t>
      </w:r>
      <w:r w:rsidRPr="004E6DEB">
        <w:rPr>
          <w:color w:val="000000" w:themeColor="text1"/>
          <w:lang w:val="ro-RO"/>
        </w:rPr>
        <w:t>de cazuri (6,59%);</w:t>
      </w:r>
      <w:r w:rsidR="002543B9">
        <w:rPr>
          <w:color w:val="000000" w:themeColor="text1"/>
          <w:lang w:val="ro-RO"/>
        </w:rPr>
        <w:t xml:space="preserve"> </w:t>
      </w:r>
      <w:r w:rsidRPr="004E6DEB">
        <w:rPr>
          <w:color w:val="000000" w:themeColor="text1"/>
          <w:lang w:val="ro-RO"/>
        </w:rPr>
        <w:t xml:space="preserve">diviziunea 24: Activitati referitoare la sanatatea umana– </w:t>
      </w:r>
      <w:r w:rsidRPr="004E6DEB">
        <w:rPr>
          <w:b/>
          <w:color w:val="000000" w:themeColor="text1"/>
          <w:lang w:val="ro-RO"/>
        </w:rPr>
        <w:t>29</w:t>
      </w:r>
      <w:r w:rsidRPr="004E6DEB">
        <w:rPr>
          <w:color w:val="000000" w:themeColor="text1"/>
          <w:lang w:val="ro-RO"/>
        </w:rPr>
        <w:t xml:space="preserve"> de cazuri (6,17%);</w:t>
      </w:r>
    </w:p>
    <w:p w:rsidR="00D91C4F" w:rsidRPr="002D1C73" w:rsidRDefault="00D91C4F" w:rsidP="00D91C4F">
      <w:pPr>
        <w:tabs>
          <w:tab w:val="left" w:pos="709"/>
        </w:tabs>
        <w:jc w:val="both"/>
        <w:rPr>
          <w:b/>
          <w:bCs/>
          <w:color w:val="000000" w:themeColor="text1"/>
          <w:lang w:val="ro-RO"/>
        </w:rPr>
      </w:pPr>
    </w:p>
    <w:p w:rsidR="00D91C4F" w:rsidRPr="002D1C73" w:rsidRDefault="004E6DEB" w:rsidP="00D91C4F">
      <w:pPr>
        <w:tabs>
          <w:tab w:val="left" w:pos="709"/>
        </w:tabs>
        <w:jc w:val="both"/>
        <w:rPr>
          <w:b/>
          <w:bCs/>
          <w:color w:val="000000" w:themeColor="text1"/>
          <w:lang w:val="ro-RO"/>
        </w:rPr>
      </w:pPr>
      <w:r w:rsidRPr="004E6DEB">
        <w:rPr>
          <w:b/>
          <w:bCs/>
          <w:color w:val="000000" w:themeColor="text1"/>
          <w:lang w:val="ro-RO"/>
        </w:rPr>
        <w:t>Participare permanentă la diverse comisii</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 xml:space="preserve">Comisia de experţi de medicina muncii acreditaţi de către Ministerul Muncii, Familiei şi Protecţiei Sociale şi de către Ministerul Sănătăţii Publice -  comisie de soluţionare a contestaţiilor; </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Comisia pentru securitate şi sănătate în muncă privind agenţii chimici periculoşi;</w:t>
      </w:r>
    </w:p>
    <w:p w:rsidR="00D91C4F" w:rsidRPr="002D1C73"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Comisia de abilitare a serviciilor externe de prevenire şi protecţie şi avizare a documentaţiilor cu caracter tehnic de informare şi instruire în domeniul securităţii şi sănătăţii în muncă;</w:t>
      </w:r>
    </w:p>
    <w:p w:rsidR="00D91C4F" w:rsidRDefault="004E6DEB" w:rsidP="00D91C4F">
      <w:pPr>
        <w:pStyle w:val="ListParagraph"/>
        <w:numPr>
          <w:ilvl w:val="0"/>
          <w:numId w:val="32"/>
        </w:numPr>
        <w:ind w:left="426" w:hanging="426"/>
        <w:contextualSpacing w:val="0"/>
        <w:jc w:val="both"/>
        <w:rPr>
          <w:color w:val="000000" w:themeColor="text1"/>
          <w:lang w:val="ro-RO"/>
        </w:rPr>
      </w:pPr>
      <w:r w:rsidRPr="004E6DEB">
        <w:rPr>
          <w:color w:val="000000" w:themeColor="text1"/>
          <w:lang w:val="ro-RO"/>
        </w:rPr>
        <w:t>Comisia de coordonare, îndrumare metodologică şi monitorizare a sistemului de control managerial al CNPP.</w:t>
      </w:r>
    </w:p>
    <w:p w:rsidR="00185139" w:rsidRDefault="00185139" w:rsidP="00185139">
      <w:pPr>
        <w:pStyle w:val="ListParagraph"/>
        <w:ind w:left="426"/>
        <w:contextualSpacing w:val="0"/>
        <w:jc w:val="both"/>
        <w:rPr>
          <w:color w:val="000000" w:themeColor="text1"/>
          <w:lang w:val="ro-RO"/>
        </w:rPr>
      </w:pPr>
    </w:p>
    <w:p w:rsidR="00185139" w:rsidRPr="002D1C73" w:rsidRDefault="00185139" w:rsidP="00185139">
      <w:pPr>
        <w:pStyle w:val="ListParagraph"/>
        <w:ind w:left="426"/>
        <w:contextualSpacing w:val="0"/>
        <w:jc w:val="both"/>
        <w:rPr>
          <w:color w:val="000000" w:themeColor="text1"/>
          <w:lang w:val="ro-RO"/>
        </w:rPr>
      </w:pPr>
    </w:p>
    <w:p w:rsidR="00BD326E" w:rsidRDefault="00BD326E">
      <w:pPr>
        <w:rPr>
          <w:lang w:val="ro-RO"/>
        </w:rPr>
      </w:pPr>
    </w:p>
    <w:p w:rsidR="005B71FD" w:rsidRPr="002D1C73" w:rsidRDefault="005B71FD" w:rsidP="00BF11B8">
      <w:pPr>
        <w:pStyle w:val="BodyText"/>
        <w:numPr>
          <w:ilvl w:val="1"/>
          <w:numId w:val="39"/>
        </w:numPr>
        <w:shd w:val="clear" w:color="auto" w:fill="FDE9D9" w:themeFill="accent6" w:themeFillTint="33"/>
        <w:ind w:left="709" w:hanging="709"/>
        <w:rPr>
          <w:b/>
          <w:noProof w:val="0"/>
          <w:color w:val="000000" w:themeColor="text1"/>
          <w:sz w:val="24"/>
          <w:szCs w:val="24"/>
          <w:lang w:val="ro-RO"/>
        </w:rPr>
      </w:pPr>
      <w:r w:rsidRPr="002D1C73">
        <w:rPr>
          <w:b/>
          <w:noProof w:val="0"/>
          <w:color w:val="000000" w:themeColor="text1"/>
          <w:sz w:val="24"/>
          <w:szCs w:val="24"/>
          <w:lang w:val="ro-RO" w:eastAsia="ro-RO"/>
        </w:rPr>
        <w:t xml:space="preserve">Accesare fonduri externe nerambursabile   </w:t>
      </w:r>
    </w:p>
    <w:tbl>
      <w:tblPr>
        <w:tblStyle w:val="TableGrid"/>
        <w:tblW w:w="4954" w:type="pct"/>
        <w:tblLayout w:type="fixed"/>
        <w:tblLook w:val="04A0"/>
      </w:tblPr>
      <w:tblGrid>
        <w:gridCol w:w="631"/>
        <w:gridCol w:w="3447"/>
        <w:gridCol w:w="2915"/>
        <w:gridCol w:w="1461"/>
        <w:gridCol w:w="1591"/>
      </w:tblGrid>
      <w:tr w:rsidR="00A8688B" w:rsidRPr="002D1C73" w:rsidTr="00BE54DF">
        <w:trPr>
          <w:trHeight w:val="950"/>
        </w:trPr>
        <w:tc>
          <w:tcPr>
            <w:tcW w:w="314" w:type="pct"/>
            <w:shd w:val="clear" w:color="auto" w:fill="FFFFFF" w:themeFill="background1"/>
          </w:tcPr>
          <w:p w:rsidR="0051518F" w:rsidRPr="002D1C73" w:rsidRDefault="004E6DEB" w:rsidP="002E7C11">
            <w:pPr>
              <w:jc w:val="center"/>
              <w:rPr>
                <w:b/>
                <w:color w:val="000000" w:themeColor="text1"/>
                <w:sz w:val="23"/>
                <w:szCs w:val="23"/>
                <w:lang w:val="ro-RO"/>
              </w:rPr>
            </w:pPr>
            <w:r w:rsidRPr="004E6DEB">
              <w:rPr>
                <w:b/>
                <w:color w:val="000000" w:themeColor="text1"/>
                <w:sz w:val="23"/>
                <w:szCs w:val="23"/>
                <w:lang w:val="ro-RO"/>
              </w:rPr>
              <w:t>Nr. crt.</w:t>
            </w:r>
          </w:p>
        </w:tc>
        <w:tc>
          <w:tcPr>
            <w:tcW w:w="1716" w:type="pct"/>
            <w:shd w:val="clear" w:color="auto" w:fill="FFFFFF" w:themeFill="background1"/>
          </w:tcPr>
          <w:p w:rsidR="00BD326E" w:rsidRDefault="004E6DEB">
            <w:pPr>
              <w:jc w:val="center"/>
              <w:rPr>
                <w:b/>
                <w:color w:val="000000" w:themeColor="text1"/>
                <w:sz w:val="23"/>
                <w:szCs w:val="23"/>
                <w:lang w:val="ro-RO"/>
              </w:rPr>
            </w:pPr>
            <w:r w:rsidRPr="004E6DEB">
              <w:rPr>
                <w:b/>
                <w:color w:val="000000" w:themeColor="text1"/>
                <w:sz w:val="23"/>
                <w:szCs w:val="23"/>
                <w:lang w:val="ro-RO"/>
              </w:rPr>
              <w:t>Denumire proiect/</w:t>
            </w:r>
          </w:p>
          <w:p w:rsidR="00BD326E" w:rsidRDefault="004E6DEB">
            <w:pPr>
              <w:jc w:val="center"/>
              <w:rPr>
                <w:b/>
                <w:color w:val="000000" w:themeColor="text1"/>
                <w:sz w:val="23"/>
                <w:szCs w:val="23"/>
                <w:lang w:val="ro-RO"/>
              </w:rPr>
            </w:pPr>
            <w:r w:rsidRPr="004E6DEB">
              <w:rPr>
                <w:b/>
                <w:color w:val="000000" w:themeColor="text1"/>
                <w:sz w:val="23"/>
                <w:szCs w:val="23"/>
                <w:lang w:val="ro-RO"/>
              </w:rPr>
              <w:t>Cod proiect/</w:t>
            </w:r>
          </w:p>
          <w:p w:rsidR="00BD326E" w:rsidRDefault="004E6DEB">
            <w:pPr>
              <w:jc w:val="center"/>
              <w:rPr>
                <w:b/>
                <w:color w:val="000000" w:themeColor="text1"/>
                <w:sz w:val="23"/>
                <w:szCs w:val="23"/>
                <w:lang w:val="ro-RO"/>
              </w:rPr>
            </w:pPr>
            <w:r w:rsidRPr="004E6DEB">
              <w:rPr>
                <w:b/>
                <w:color w:val="000000" w:themeColor="text1"/>
                <w:sz w:val="23"/>
                <w:szCs w:val="23"/>
                <w:lang w:val="ro-RO"/>
              </w:rPr>
              <w:t>Perioada de implementare/</w:t>
            </w:r>
          </w:p>
          <w:p w:rsidR="00A50FB8" w:rsidRPr="002D1C73" w:rsidRDefault="004E6DEB">
            <w:pPr>
              <w:jc w:val="center"/>
              <w:rPr>
                <w:b/>
                <w:color w:val="000000" w:themeColor="text1"/>
                <w:sz w:val="23"/>
                <w:szCs w:val="23"/>
                <w:lang w:val="ro-RO"/>
              </w:rPr>
            </w:pPr>
            <w:r w:rsidRPr="004E6DEB">
              <w:rPr>
                <w:b/>
                <w:color w:val="000000" w:themeColor="text1"/>
                <w:sz w:val="23"/>
                <w:szCs w:val="23"/>
                <w:lang w:val="ro-RO"/>
              </w:rPr>
              <w:t xml:space="preserve">Valoare proiect </w:t>
            </w:r>
          </w:p>
        </w:tc>
        <w:tc>
          <w:tcPr>
            <w:tcW w:w="1451" w:type="pct"/>
            <w:shd w:val="clear" w:color="auto" w:fill="FFFFFF" w:themeFill="background1"/>
          </w:tcPr>
          <w:p w:rsidR="0051518F" w:rsidRPr="002D1C73" w:rsidRDefault="004E6DEB" w:rsidP="002E7C11">
            <w:pPr>
              <w:jc w:val="center"/>
              <w:rPr>
                <w:b/>
                <w:color w:val="000000" w:themeColor="text1"/>
                <w:sz w:val="23"/>
                <w:szCs w:val="23"/>
                <w:lang w:val="ro-RO"/>
              </w:rPr>
            </w:pPr>
            <w:r w:rsidRPr="004E6DEB">
              <w:rPr>
                <w:b/>
                <w:color w:val="000000" w:themeColor="text1"/>
                <w:sz w:val="23"/>
                <w:szCs w:val="23"/>
                <w:lang w:val="ro-RO"/>
              </w:rPr>
              <w:t>Rezultate aşteptate</w:t>
            </w:r>
          </w:p>
        </w:tc>
        <w:tc>
          <w:tcPr>
            <w:tcW w:w="727" w:type="pct"/>
            <w:shd w:val="clear" w:color="auto" w:fill="FFFFFF" w:themeFill="background1"/>
          </w:tcPr>
          <w:p w:rsidR="0051518F" w:rsidRPr="002D1C73" w:rsidRDefault="004E6DEB" w:rsidP="002E7C11">
            <w:pPr>
              <w:jc w:val="center"/>
              <w:rPr>
                <w:b/>
                <w:color w:val="000000" w:themeColor="text1"/>
                <w:sz w:val="23"/>
                <w:szCs w:val="23"/>
                <w:lang w:val="ro-RO"/>
              </w:rPr>
            </w:pPr>
            <w:r w:rsidRPr="004E6DEB">
              <w:rPr>
                <w:b/>
                <w:color w:val="000000" w:themeColor="text1"/>
                <w:sz w:val="23"/>
                <w:szCs w:val="23"/>
                <w:lang w:val="ro-RO"/>
              </w:rPr>
              <w:t>Surse de finanţare</w:t>
            </w:r>
          </w:p>
        </w:tc>
        <w:tc>
          <w:tcPr>
            <w:tcW w:w="792" w:type="pct"/>
            <w:shd w:val="clear" w:color="auto" w:fill="FFFFFF" w:themeFill="background1"/>
          </w:tcPr>
          <w:p w:rsidR="0051518F" w:rsidRPr="002D1C73" w:rsidRDefault="004E6DEB" w:rsidP="0051518F">
            <w:pPr>
              <w:jc w:val="both"/>
              <w:rPr>
                <w:b/>
                <w:color w:val="000000" w:themeColor="text1"/>
                <w:sz w:val="23"/>
                <w:szCs w:val="23"/>
                <w:lang w:val="ro-RO"/>
              </w:rPr>
            </w:pPr>
            <w:r w:rsidRPr="004E6DEB">
              <w:rPr>
                <w:b/>
                <w:color w:val="000000" w:themeColor="text1"/>
                <w:sz w:val="23"/>
                <w:szCs w:val="23"/>
                <w:lang w:val="ro-RO"/>
              </w:rPr>
              <w:t>Stadiu de implementare la 31.12.2016</w:t>
            </w:r>
          </w:p>
          <w:p w:rsidR="0051518F" w:rsidRPr="002D1C73" w:rsidRDefault="004E6DEB" w:rsidP="002E7C11">
            <w:pPr>
              <w:jc w:val="center"/>
              <w:rPr>
                <w:b/>
                <w:color w:val="000000" w:themeColor="text1"/>
                <w:sz w:val="23"/>
                <w:szCs w:val="23"/>
                <w:lang w:val="ro-RO"/>
              </w:rPr>
            </w:pPr>
            <w:r w:rsidRPr="004E6DEB">
              <w:rPr>
                <w:b/>
                <w:color w:val="000000" w:themeColor="text1"/>
                <w:sz w:val="23"/>
                <w:szCs w:val="23"/>
                <w:lang w:val="ro-RO"/>
              </w:rPr>
              <w:t>-%-</w:t>
            </w:r>
          </w:p>
        </w:tc>
      </w:tr>
      <w:tr w:rsidR="00A8688B" w:rsidRPr="002D1C73" w:rsidTr="00BE54DF">
        <w:tc>
          <w:tcPr>
            <w:tcW w:w="314" w:type="pct"/>
          </w:tcPr>
          <w:p w:rsidR="0051518F" w:rsidRPr="002D1C73" w:rsidRDefault="004E6DEB" w:rsidP="002E7C11">
            <w:pPr>
              <w:rPr>
                <w:color w:val="000000" w:themeColor="text1"/>
                <w:sz w:val="23"/>
                <w:szCs w:val="23"/>
                <w:lang w:val="ro-RO"/>
              </w:rPr>
            </w:pPr>
            <w:r w:rsidRPr="004E6DEB">
              <w:rPr>
                <w:color w:val="000000" w:themeColor="text1"/>
                <w:sz w:val="23"/>
                <w:szCs w:val="23"/>
                <w:lang w:val="ro-RO"/>
              </w:rPr>
              <w:t xml:space="preserve">1. </w:t>
            </w:r>
          </w:p>
        </w:tc>
        <w:tc>
          <w:tcPr>
            <w:tcW w:w="1716" w:type="pct"/>
          </w:tcPr>
          <w:p w:rsidR="00BD326E" w:rsidRDefault="004E6DEB">
            <w:pPr>
              <w:ind w:left="-22" w:hanging="108"/>
              <w:jc w:val="both"/>
              <w:rPr>
                <w:rStyle w:val="CharAttribute14"/>
                <w:rFonts w:ascii="Times New Roman" w:hAnsi="Times New Roman"/>
                <w:b w:val="0"/>
                <w:i w:val="0"/>
                <w:color w:val="000000" w:themeColor="text1"/>
                <w:sz w:val="21"/>
                <w:szCs w:val="21"/>
                <w:lang w:val="ro-RO"/>
              </w:rPr>
            </w:pPr>
            <w:r w:rsidRPr="004E6DEB">
              <w:rPr>
                <w:rStyle w:val="CharAttribute14"/>
                <w:rFonts w:ascii="Times New Roman" w:hAnsi="Times New Roman"/>
                <w:color w:val="000000" w:themeColor="text1"/>
                <w:sz w:val="21"/>
                <w:szCs w:val="21"/>
                <w:lang w:val="ro-RO"/>
              </w:rPr>
              <w:t>„</w:t>
            </w:r>
            <w:r w:rsidRPr="004E6DEB">
              <w:rPr>
                <w:rStyle w:val="CharAttribute14"/>
                <w:rFonts w:ascii="Times New Roman" w:hAnsi="Times New Roman"/>
                <w:b w:val="0"/>
                <w:i w:val="0"/>
                <w:color w:val="000000" w:themeColor="text1"/>
                <w:sz w:val="21"/>
                <w:szCs w:val="21"/>
                <w:lang w:val="ro-RO"/>
              </w:rPr>
              <w:t xml:space="preserve">Eficientizarea serviciilor  oferite de Casa Națională de Pensii Publice  lucrătorilor migranți în aplicarea regulamentelor europene de coordonare  a sistemelor de securitate socială” </w:t>
            </w:r>
          </w:p>
          <w:p w:rsidR="00BD326E" w:rsidRDefault="004E6DEB">
            <w:pPr>
              <w:ind w:left="-106"/>
              <w:jc w:val="both"/>
              <w:rPr>
                <w:color w:val="000000" w:themeColor="text1"/>
                <w:sz w:val="21"/>
                <w:szCs w:val="21"/>
                <w:lang w:val="ro-RO"/>
              </w:rPr>
            </w:pPr>
            <w:r w:rsidRPr="004E6DEB">
              <w:rPr>
                <w:rStyle w:val="CharAttribute14"/>
                <w:rFonts w:ascii="Times New Roman" w:hAnsi="Times New Roman"/>
                <w:b w:val="0"/>
                <w:i w:val="0"/>
                <w:color w:val="000000" w:themeColor="text1"/>
                <w:sz w:val="21"/>
                <w:szCs w:val="21"/>
                <w:lang w:val="ro-RO"/>
              </w:rPr>
              <w:br/>
              <w:t>Cofinanțare  nerambursabilă din Mecanismul Financiar Norvegian(grant)</w:t>
            </w:r>
          </w:p>
          <w:p w:rsidR="00BD326E" w:rsidRDefault="004E6DEB">
            <w:pPr>
              <w:ind w:left="-106"/>
              <w:rPr>
                <w:color w:val="000000" w:themeColor="text1"/>
                <w:sz w:val="21"/>
                <w:szCs w:val="21"/>
                <w:lang w:val="ro-RO"/>
              </w:rPr>
            </w:pPr>
            <w:r w:rsidRPr="004E6DEB">
              <w:rPr>
                <w:color w:val="000000" w:themeColor="text1"/>
                <w:sz w:val="21"/>
                <w:szCs w:val="21"/>
                <w:lang w:val="ro-RO"/>
              </w:rPr>
              <w:t>26.09.2016 - 31.12.2016</w:t>
            </w:r>
          </w:p>
          <w:p w:rsidR="0051518F" w:rsidRPr="002D1C73" w:rsidRDefault="004E6DEB" w:rsidP="002E7C11">
            <w:pPr>
              <w:ind w:left="-106"/>
              <w:rPr>
                <w:color w:val="000000" w:themeColor="text1"/>
                <w:sz w:val="21"/>
                <w:szCs w:val="21"/>
                <w:lang w:val="ro-RO"/>
              </w:rPr>
            </w:pPr>
            <w:r w:rsidRPr="004E6DEB">
              <w:rPr>
                <w:b/>
                <w:color w:val="000000" w:themeColor="text1"/>
                <w:sz w:val="21"/>
                <w:szCs w:val="21"/>
                <w:lang w:val="ro-RO"/>
              </w:rPr>
              <w:t>140.107,74  lei</w:t>
            </w:r>
          </w:p>
        </w:tc>
        <w:tc>
          <w:tcPr>
            <w:tcW w:w="1451" w:type="pct"/>
          </w:tcPr>
          <w:p w:rsidR="00BD326E" w:rsidRDefault="004E6DEB">
            <w:pPr>
              <w:pStyle w:val="ListParagraph"/>
              <w:tabs>
                <w:tab w:val="left" w:pos="317"/>
              </w:tabs>
              <w:ind w:left="34"/>
              <w:jc w:val="both"/>
              <w:rPr>
                <w:color w:val="000000" w:themeColor="text1"/>
                <w:sz w:val="21"/>
                <w:szCs w:val="21"/>
                <w:lang w:val="ro-RO"/>
              </w:rPr>
            </w:pPr>
            <w:r w:rsidRPr="004E6DEB">
              <w:rPr>
                <w:color w:val="000000" w:themeColor="text1"/>
                <w:sz w:val="21"/>
                <w:szCs w:val="21"/>
                <w:lang w:val="ro-RO"/>
              </w:rPr>
              <w:t>Îmbunătățirea expertizei profesionale a CNPP și instituțiilor subordonate în domeniul aplicării prevederilor regulamentelor de coordonare a sistemelor de securitate socială</w:t>
            </w:r>
          </w:p>
        </w:tc>
        <w:tc>
          <w:tcPr>
            <w:tcW w:w="727" w:type="pct"/>
          </w:tcPr>
          <w:p w:rsidR="0051518F" w:rsidRPr="002D1C73" w:rsidRDefault="004E6DEB" w:rsidP="0051518F">
            <w:pPr>
              <w:tabs>
                <w:tab w:val="left" w:pos="-88"/>
              </w:tabs>
              <w:ind w:hanging="141"/>
              <w:jc w:val="center"/>
              <w:rPr>
                <w:color w:val="000000" w:themeColor="text1"/>
                <w:sz w:val="21"/>
                <w:szCs w:val="21"/>
                <w:lang w:val="ro-RO"/>
              </w:rPr>
            </w:pPr>
            <w:r w:rsidRPr="004E6DEB">
              <w:rPr>
                <w:color w:val="000000" w:themeColor="text1"/>
                <w:sz w:val="21"/>
                <w:szCs w:val="21"/>
                <w:lang w:val="ro-RO"/>
              </w:rPr>
              <w:t>Finanțare nerambursabilă, astfel:</w:t>
            </w:r>
          </w:p>
          <w:p w:rsidR="00BD326E" w:rsidRDefault="004E6DEB">
            <w:pPr>
              <w:pStyle w:val="ListParagraph"/>
              <w:numPr>
                <w:ilvl w:val="0"/>
                <w:numId w:val="33"/>
              </w:numPr>
              <w:tabs>
                <w:tab w:val="left" w:pos="234"/>
              </w:tabs>
              <w:ind w:left="32" w:firstLine="0"/>
              <w:jc w:val="center"/>
              <w:rPr>
                <w:color w:val="000000" w:themeColor="text1"/>
                <w:sz w:val="21"/>
                <w:szCs w:val="21"/>
                <w:lang w:val="ro-RO"/>
              </w:rPr>
            </w:pPr>
            <w:r w:rsidRPr="004E6DEB">
              <w:rPr>
                <w:color w:val="000000" w:themeColor="text1"/>
                <w:sz w:val="21"/>
                <w:szCs w:val="21"/>
                <w:lang w:val="ro-RO"/>
              </w:rPr>
              <w:t>119.091, 58 lei grant</w:t>
            </w:r>
          </w:p>
          <w:p w:rsidR="0051518F" w:rsidRPr="002D1C73" w:rsidRDefault="004E6DEB" w:rsidP="00BF11B8">
            <w:pPr>
              <w:pStyle w:val="ListParagraph"/>
              <w:numPr>
                <w:ilvl w:val="0"/>
                <w:numId w:val="33"/>
              </w:numPr>
              <w:tabs>
                <w:tab w:val="left" w:pos="234"/>
              </w:tabs>
              <w:ind w:left="32" w:firstLine="0"/>
              <w:jc w:val="center"/>
              <w:rPr>
                <w:color w:val="000000" w:themeColor="text1"/>
                <w:sz w:val="21"/>
                <w:szCs w:val="21"/>
                <w:lang w:val="ro-RO"/>
              </w:rPr>
            </w:pPr>
            <w:r w:rsidRPr="004E6DEB">
              <w:rPr>
                <w:color w:val="000000" w:themeColor="text1"/>
                <w:sz w:val="21"/>
                <w:szCs w:val="21"/>
                <w:lang w:val="ro-RO"/>
              </w:rPr>
              <w:t>21.016, 16 lei cofinanțare națională</w:t>
            </w:r>
          </w:p>
        </w:tc>
        <w:tc>
          <w:tcPr>
            <w:tcW w:w="792" w:type="pct"/>
          </w:tcPr>
          <w:p w:rsidR="0051518F" w:rsidRPr="002D1C73" w:rsidRDefault="004E6DEB" w:rsidP="002E7C11">
            <w:pPr>
              <w:jc w:val="center"/>
              <w:rPr>
                <w:color w:val="000000" w:themeColor="text1"/>
                <w:sz w:val="23"/>
                <w:szCs w:val="23"/>
                <w:lang w:val="ro-RO"/>
              </w:rPr>
            </w:pPr>
            <w:r w:rsidRPr="004E6DEB">
              <w:rPr>
                <w:color w:val="000000" w:themeColor="text1"/>
                <w:sz w:val="23"/>
                <w:szCs w:val="23"/>
                <w:lang w:val="ro-RO"/>
              </w:rPr>
              <w:t>100%</w:t>
            </w:r>
          </w:p>
        </w:tc>
      </w:tr>
    </w:tbl>
    <w:p w:rsidR="005D43ED" w:rsidRDefault="005D43ED" w:rsidP="000A3A74">
      <w:pPr>
        <w:ind w:left="720"/>
        <w:jc w:val="both"/>
        <w:rPr>
          <w:color w:val="000000" w:themeColor="text1"/>
          <w:sz w:val="23"/>
          <w:szCs w:val="23"/>
          <w:lang w:val="ro-RO"/>
        </w:rPr>
      </w:pPr>
    </w:p>
    <w:p w:rsidR="00185139" w:rsidRDefault="00185139"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Default="00A348EA" w:rsidP="000A3A74">
      <w:pPr>
        <w:ind w:left="720"/>
        <w:jc w:val="both"/>
        <w:rPr>
          <w:color w:val="000000" w:themeColor="text1"/>
          <w:sz w:val="23"/>
          <w:szCs w:val="23"/>
          <w:lang w:val="ro-RO"/>
        </w:rPr>
      </w:pPr>
    </w:p>
    <w:p w:rsidR="00A348EA" w:rsidRPr="002D1C73" w:rsidRDefault="00A348EA" w:rsidP="000A3A74">
      <w:pPr>
        <w:ind w:left="720"/>
        <w:jc w:val="both"/>
        <w:rPr>
          <w:color w:val="000000" w:themeColor="text1"/>
          <w:sz w:val="23"/>
          <w:szCs w:val="23"/>
          <w:lang w:val="ro-RO"/>
        </w:rPr>
      </w:pPr>
    </w:p>
    <w:p w:rsidR="00B87571" w:rsidRPr="002D1C73" w:rsidRDefault="00B87571" w:rsidP="000A3A74">
      <w:pPr>
        <w:ind w:left="720"/>
        <w:jc w:val="both"/>
        <w:rPr>
          <w:color w:val="000000" w:themeColor="text1"/>
          <w:sz w:val="23"/>
          <w:szCs w:val="23"/>
          <w:lang w:val="ro-RO"/>
        </w:rPr>
      </w:pPr>
    </w:p>
    <w:p w:rsidR="005B71FD" w:rsidRPr="002D1C73" w:rsidRDefault="000A3A74" w:rsidP="00BF11B8">
      <w:pPr>
        <w:pStyle w:val="ListParagraph"/>
        <w:numPr>
          <w:ilvl w:val="1"/>
          <w:numId w:val="39"/>
        </w:numPr>
        <w:shd w:val="clear" w:color="auto" w:fill="FDE9D9" w:themeFill="accent6" w:themeFillTint="33"/>
        <w:ind w:left="709" w:hanging="709"/>
        <w:rPr>
          <w:b/>
          <w:color w:val="000000" w:themeColor="text1"/>
          <w:lang w:val="ro-RO"/>
        </w:rPr>
      </w:pPr>
      <w:bookmarkStart w:id="6" w:name="_Toc349893712"/>
      <w:bookmarkStart w:id="7" w:name="_Toc349893866"/>
      <w:r w:rsidRPr="002D1C73">
        <w:rPr>
          <w:b/>
          <w:color w:val="000000" w:themeColor="text1"/>
          <w:lang w:val="ro-RO"/>
        </w:rPr>
        <w:lastRenderedPageBreak/>
        <w:t>PRINCIPALELE OBIECTIVE REALIZATE ŞI PERFORMANŢELE OBŢINUTE DE CĂTRE CASELE TERITORIALE DE PENSII</w:t>
      </w:r>
    </w:p>
    <w:p w:rsidR="007A20DC" w:rsidRPr="002D1C73" w:rsidRDefault="007A20DC" w:rsidP="00404007">
      <w:pPr>
        <w:jc w:val="both"/>
        <w:rPr>
          <w:color w:val="000000" w:themeColor="text1"/>
          <w:lang w:val="ro-RO"/>
        </w:rPr>
      </w:pPr>
    </w:p>
    <w:p w:rsidR="00482CD7" w:rsidRPr="002D1C73" w:rsidRDefault="004E6DEB" w:rsidP="00482CD7">
      <w:pPr>
        <w:jc w:val="both"/>
        <w:rPr>
          <w:color w:val="000000" w:themeColor="text1"/>
          <w:lang w:val="ro-RO"/>
        </w:rPr>
      </w:pPr>
      <w:r w:rsidRPr="004E6DEB">
        <w:rPr>
          <w:color w:val="000000" w:themeColor="text1"/>
          <w:lang w:val="ro-RO"/>
        </w:rPr>
        <w:t>În anul 2016, cele 42 de case teritoriale de pensii au asigurat funcţionarea în condiţii normale a sistemului public de pensii, au urmărit susţinerea fluxului de primire, soluţionare şi comunicare în plată a noilor dosare de pensie, asigurarea plăţii pensiilor la termenele stabilite, îndeplinirea tuturor atribuţiilor legate de acordarea drepturilor de asigurări sociale de stat, precum şi a resurselor financiare de la bugetul de stat.</w:t>
      </w:r>
    </w:p>
    <w:p w:rsidR="00482CD7" w:rsidRPr="002D1C73" w:rsidRDefault="00482CD7" w:rsidP="00482CD7">
      <w:pPr>
        <w:jc w:val="both"/>
        <w:rPr>
          <w:color w:val="000000" w:themeColor="text1"/>
          <w:highlight w:val="yellow"/>
          <w:lang w:val="ro-RO"/>
        </w:rPr>
      </w:pPr>
    </w:p>
    <w:p w:rsidR="00482CD7" w:rsidRPr="002D1C73" w:rsidRDefault="004E6DEB" w:rsidP="00482CD7">
      <w:pPr>
        <w:jc w:val="both"/>
        <w:rPr>
          <w:bCs/>
          <w:color w:val="000000" w:themeColor="text1"/>
          <w:lang w:val="ro-RO"/>
        </w:rPr>
      </w:pPr>
      <w:r w:rsidRPr="004E6DEB">
        <w:rPr>
          <w:bCs/>
          <w:color w:val="000000" w:themeColor="text1"/>
          <w:lang w:val="ro-RO"/>
        </w:rPr>
        <w:t xml:space="preserve">S-au depus eforturi constante în vederea utilizării judicioase a fondurilor, concomitent cu onorarea obligaţiilor ce au revenit sistemului public de pensii, inclusiv aplicarea unor noi acte normative, plata pensiilor şi a altor drepturi de asigurări sociale efectuându-se la termenele stabilite. </w:t>
      </w:r>
    </w:p>
    <w:p w:rsidR="00482CD7" w:rsidRPr="002D1C73" w:rsidRDefault="00482CD7" w:rsidP="00482CD7">
      <w:pPr>
        <w:jc w:val="both"/>
        <w:rPr>
          <w:color w:val="000000" w:themeColor="text1"/>
          <w:highlight w:val="yellow"/>
          <w:lang w:val="ro-RO"/>
        </w:rPr>
      </w:pPr>
    </w:p>
    <w:p w:rsidR="00482CD7" w:rsidRPr="002D1C73" w:rsidRDefault="004E6DEB" w:rsidP="00482CD7">
      <w:pPr>
        <w:jc w:val="both"/>
        <w:rPr>
          <w:color w:val="000000" w:themeColor="text1"/>
          <w:lang w:val="ro-RO"/>
        </w:rPr>
      </w:pPr>
      <w:r w:rsidRPr="004E6DEB">
        <w:rPr>
          <w:color w:val="000000" w:themeColor="text1"/>
          <w:lang w:val="ro-RO"/>
        </w:rPr>
        <w:t xml:space="preserve">În domeniul stabilirii şi plăţii pensiilor la data de 31 decembrie 2016, se aflau în evidenţa caselor teritoriale de pensii </w:t>
      </w:r>
      <w:r w:rsidRPr="004E6DEB">
        <w:rPr>
          <w:b/>
          <w:color w:val="000000" w:themeColor="text1"/>
          <w:lang w:val="ro-RO"/>
        </w:rPr>
        <w:t>5.080.672</w:t>
      </w:r>
      <w:r w:rsidRPr="004E6DEB">
        <w:rPr>
          <w:color w:val="000000" w:themeColor="text1"/>
          <w:lang w:val="ro-RO"/>
        </w:rPr>
        <w:t xml:space="preserve">depensionari. </w:t>
      </w:r>
    </w:p>
    <w:p w:rsidR="00482CD7" w:rsidRPr="002D1C73" w:rsidRDefault="00482CD7" w:rsidP="00482CD7">
      <w:pPr>
        <w:jc w:val="both"/>
        <w:rPr>
          <w:color w:val="000000" w:themeColor="text1"/>
          <w:lang w:val="ro-RO"/>
        </w:rPr>
      </w:pPr>
    </w:p>
    <w:p w:rsidR="00482CD7" w:rsidRPr="002D1C73" w:rsidRDefault="004E6DEB" w:rsidP="00482CD7">
      <w:pPr>
        <w:jc w:val="both"/>
        <w:rPr>
          <w:b/>
          <w:color w:val="000000" w:themeColor="text1"/>
          <w:lang w:val="ro-RO"/>
        </w:rPr>
      </w:pPr>
      <w:r w:rsidRPr="004E6DEB">
        <w:rPr>
          <w:color w:val="000000" w:themeColor="text1"/>
          <w:lang w:val="ro-RO"/>
        </w:rPr>
        <w:t xml:space="preserve">Numărul de pensionari de asigurări sociale de stat a scăzut cu </w:t>
      </w:r>
      <w:r w:rsidRPr="004E6DEB">
        <w:rPr>
          <w:b/>
          <w:color w:val="000000" w:themeColor="text1"/>
          <w:lang w:val="ro-RO"/>
        </w:rPr>
        <w:t>5.713</w:t>
      </w:r>
      <w:r w:rsidRPr="004E6DEB">
        <w:rPr>
          <w:color w:val="000000" w:themeColor="text1"/>
          <w:lang w:val="ro-RO"/>
        </w:rPr>
        <w:t xml:space="preserve"> de persoane (de la </w:t>
      </w:r>
      <w:r w:rsidRPr="004E6DEB">
        <w:rPr>
          <w:b/>
          <w:color w:val="000000" w:themeColor="text1"/>
          <w:lang w:val="ro-RO"/>
        </w:rPr>
        <w:t xml:space="preserve">4.686.679 </w:t>
      </w:r>
      <w:r w:rsidRPr="004E6DEB">
        <w:rPr>
          <w:color w:val="000000" w:themeColor="text1"/>
          <w:lang w:val="ro-RO"/>
        </w:rPr>
        <w:t xml:space="preserve">în decembrie 2015, la </w:t>
      </w:r>
      <w:r w:rsidRPr="004E6DEB">
        <w:rPr>
          <w:b/>
          <w:color w:val="000000" w:themeColor="text1"/>
          <w:lang w:val="ro-RO"/>
        </w:rPr>
        <w:t xml:space="preserve">4.680.966 </w:t>
      </w:r>
      <w:r w:rsidRPr="004E6DEB">
        <w:rPr>
          <w:color w:val="000000" w:themeColor="text1"/>
          <w:lang w:val="ro-RO"/>
        </w:rPr>
        <w:t xml:space="preserve">în decembrie 2016). Numărul de pensionari agricultori a scăzut cu </w:t>
      </w:r>
      <w:r w:rsidRPr="004E6DEB">
        <w:rPr>
          <w:b/>
          <w:color w:val="000000" w:themeColor="text1"/>
          <w:lang w:val="ro-RO"/>
        </w:rPr>
        <w:t xml:space="preserve">43.425 </w:t>
      </w:r>
      <w:r w:rsidRPr="004E6DEB">
        <w:rPr>
          <w:color w:val="000000" w:themeColor="text1"/>
          <w:lang w:val="ro-RO"/>
        </w:rPr>
        <w:t xml:space="preserve">de persoane (de la </w:t>
      </w:r>
      <w:r w:rsidRPr="004E6DEB">
        <w:rPr>
          <w:b/>
          <w:color w:val="000000" w:themeColor="text1"/>
          <w:lang w:val="ro-RO"/>
        </w:rPr>
        <w:t xml:space="preserve">443.131 </w:t>
      </w:r>
      <w:r w:rsidRPr="004E6DEB">
        <w:rPr>
          <w:color w:val="000000" w:themeColor="text1"/>
          <w:lang w:val="ro-RO"/>
        </w:rPr>
        <w:t xml:space="preserve">în decembrie 2015, la </w:t>
      </w:r>
      <w:r w:rsidRPr="004E6DEB">
        <w:rPr>
          <w:b/>
          <w:color w:val="000000" w:themeColor="text1"/>
          <w:lang w:val="ro-RO"/>
        </w:rPr>
        <w:t xml:space="preserve">399.706 </w:t>
      </w:r>
      <w:r w:rsidRPr="004E6DEB">
        <w:rPr>
          <w:color w:val="000000" w:themeColor="text1"/>
          <w:lang w:val="ro-RO"/>
        </w:rPr>
        <w:t>în decembrie 2016).</w:t>
      </w:r>
    </w:p>
    <w:p w:rsidR="00482CD7" w:rsidRPr="002D1C73" w:rsidRDefault="00482CD7" w:rsidP="00482CD7">
      <w:pPr>
        <w:jc w:val="both"/>
        <w:rPr>
          <w:color w:val="000000" w:themeColor="text1"/>
          <w:lang w:val="ro-RO"/>
        </w:rPr>
      </w:pPr>
    </w:p>
    <w:p w:rsidR="00482CD7" w:rsidRPr="002D1C73" w:rsidRDefault="004E6DEB" w:rsidP="00482CD7">
      <w:pPr>
        <w:jc w:val="both"/>
        <w:rPr>
          <w:color w:val="000000" w:themeColor="text1"/>
          <w:lang w:val="ro-RO"/>
        </w:rPr>
      </w:pPr>
      <w:r w:rsidRPr="004E6DEB">
        <w:rPr>
          <w:color w:val="000000" w:themeColor="text1"/>
          <w:lang w:val="ro-RO"/>
        </w:rPr>
        <w:t xml:space="preserve">În concluzie, pe total sistem, se constată o scădere a numărului de pensionari, cu </w:t>
      </w:r>
      <w:r w:rsidRPr="004E6DEB">
        <w:rPr>
          <w:b/>
          <w:color w:val="000000" w:themeColor="text1"/>
          <w:lang w:val="ro-RO"/>
        </w:rPr>
        <w:t>49.138</w:t>
      </w:r>
      <w:r w:rsidRPr="004E6DEB">
        <w:rPr>
          <w:color w:val="000000" w:themeColor="text1"/>
          <w:lang w:val="ro-RO"/>
        </w:rPr>
        <w:t xml:space="preserve"> de persoane, în decembrie 2016 faţă de decembrie 2015.</w:t>
      </w:r>
    </w:p>
    <w:p w:rsidR="00096E0C" w:rsidRPr="002D1C73" w:rsidRDefault="00096E0C" w:rsidP="00482CD7">
      <w:pPr>
        <w:jc w:val="both"/>
        <w:rPr>
          <w:color w:val="000000" w:themeColor="text1"/>
          <w:lang w:val="ro-RO"/>
        </w:rPr>
      </w:pPr>
    </w:p>
    <w:tbl>
      <w:tblPr>
        <w:tblStyle w:val="LightList-Accent5"/>
        <w:tblW w:w="10112" w:type="dxa"/>
        <w:tblInd w:w="108" w:type="dxa"/>
        <w:tblLook w:val="0000"/>
      </w:tblPr>
      <w:tblGrid>
        <w:gridCol w:w="7178"/>
        <w:gridCol w:w="1401"/>
        <w:gridCol w:w="1533"/>
      </w:tblGrid>
      <w:tr w:rsidR="00A8688B" w:rsidRPr="002D1C73" w:rsidTr="008665E3">
        <w:trPr>
          <w:cnfStyle w:val="000000100000"/>
          <w:trHeight w:val="665"/>
        </w:trPr>
        <w:tc>
          <w:tcPr>
            <w:cnfStyle w:val="000010000000"/>
            <w:tcW w:w="10112" w:type="dxa"/>
            <w:gridSpan w:val="3"/>
          </w:tcPr>
          <w:p w:rsidR="00482CD7" w:rsidRPr="002D1C73" w:rsidRDefault="004E6DEB" w:rsidP="0051518F">
            <w:pPr>
              <w:jc w:val="center"/>
              <w:rPr>
                <w:b/>
                <w:color w:val="000000" w:themeColor="text1"/>
                <w:sz w:val="23"/>
                <w:szCs w:val="23"/>
                <w:lang w:val="ro-RO"/>
              </w:rPr>
            </w:pPr>
            <w:bookmarkStart w:id="8" w:name="OLE_LINK1"/>
            <w:r w:rsidRPr="004E6DEB">
              <w:rPr>
                <w:b/>
                <w:color w:val="000000" w:themeColor="text1"/>
                <w:sz w:val="23"/>
                <w:szCs w:val="23"/>
                <w:lang w:val="ro-RO"/>
              </w:rPr>
              <w:t xml:space="preserve">Situaţia numărului de beneficiari ai sistemului public de pensii, </w:t>
            </w:r>
          </w:p>
          <w:p w:rsidR="00482CD7" w:rsidRPr="002D1C73" w:rsidRDefault="004E6DEB" w:rsidP="0051518F">
            <w:pPr>
              <w:jc w:val="center"/>
              <w:rPr>
                <w:b/>
                <w:color w:val="000000" w:themeColor="text1"/>
                <w:sz w:val="23"/>
                <w:szCs w:val="23"/>
                <w:lang w:val="ro-RO"/>
              </w:rPr>
            </w:pPr>
            <w:r w:rsidRPr="004E6DEB">
              <w:rPr>
                <w:b/>
                <w:color w:val="000000" w:themeColor="text1"/>
                <w:sz w:val="23"/>
                <w:szCs w:val="23"/>
                <w:lang w:val="ro-RO"/>
              </w:rPr>
              <w:t>a numărului pensionarilor din agricultură şi a cuantumului pensiilor medii,</w:t>
            </w:r>
          </w:p>
          <w:p w:rsidR="00482CD7" w:rsidRPr="002D1C73" w:rsidRDefault="004E6DEB" w:rsidP="0051518F">
            <w:pPr>
              <w:jc w:val="center"/>
              <w:rPr>
                <w:b/>
                <w:color w:val="000000" w:themeColor="text1"/>
                <w:sz w:val="23"/>
                <w:szCs w:val="23"/>
                <w:highlight w:val="yellow"/>
                <w:lang w:val="ro-RO"/>
              </w:rPr>
            </w:pPr>
            <w:r w:rsidRPr="004E6DEB">
              <w:rPr>
                <w:b/>
                <w:color w:val="000000" w:themeColor="text1"/>
                <w:sz w:val="23"/>
                <w:szCs w:val="23"/>
                <w:lang w:val="ro-RO"/>
              </w:rPr>
              <w:t xml:space="preserve"> la data de 31.12.2016</w:t>
            </w:r>
          </w:p>
        </w:tc>
      </w:tr>
      <w:tr w:rsidR="00A8688B" w:rsidRPr="002D1C73" w:rsidTr="008665E3">
        <w:trPr>
          <w:trHeight w:val="471"/>
        </w:trPr>
        <w:tc>
          <w:tcPr>
            <w:cnfStyle w:val="000010000000"/>
            <w:tcW w:w="8579" w:type="dxa"/>
            <w:gridSpan w:val="2"/>
          </w:tcPr>
          <w:p w:rsidR="00482CD7" w:rsidRPr="002D1C73" w:rsidRDefault="004E6DEB" w:rsidP="0051518F">
            <w:pPr>
              <w:jc w:val="both"/>
              <w:rPr>
                <w:color w:val="000000" w:themeColor="text1"/>
                <w:sz w:val="23"/>
                <w:szCs w:val="23"/>
                <w:lang w:val="ro-RO"/>
              </w:rPr>
            </w:pPr>
            <w:r w:rsidRPr="004E6DEB">
              <w:rPr>
                <w:b/>
                <w:bCs/>
                <w:color w:val="000000" w:themeColor="text1"/>
                <w:sz w:val="23"/>
                <w:szCs w:val="23"/>
                <w:lang w:val="ro-RO"/>
              </w:rPr>
              <w:t>1. Pensionari de asigurări sociale de stat</w:t>
            </w:r>
          </w:p>
        </w:tc>
        <w:tc>
          <w:tcPr>
            <w:tcW w:w="1533" w:type="dxa"/>
          </w:tcPr>
          <w:p w:rsidR="00482CD7" w:rsidRPr="002D1C73" w:rsidRDefault="004E6DEB" w:rsidP="0051518F">
            <w:pPr>
              <w:jc w:val="center"/>
              <w:cnfStyle w:val="000000000000"/>
              <w:rPr>
                <w:color w:val="000000" w:themeColor="text1"/>
                <w:sz w:val="23"/>
                <w:szCs w:val="23"/>
                <w:lang w:val="ro-RO"/>
              </w:rPr>
            </w:pPr>
            <w:r w:rsidRPr="004E6DEB">
              <w:rPr>
                <w:b/>
                <w:bCs/>
                <w:color w:val="000000" w:themeColor="text1"/>
                <w:sz w:val="23"/>
                <w:szCs w:val="23"/>
                <w:lang w:val="ro-RO"/>
              </w:rPr>
              <w:t>Pensia medie</w:t>
            </w:r>
            <w:r w:rsidRPr="004E6DEB">
              <w:rPr>
                <w:b/>
                <w:bCs/>
                <w:color w:val="000000" w:themeColor="text1"/>
                <w:sz w:val="23"/>
                <w:szCs w:val="23"/>
                <w:lang w:val="ro-RO"/>
              </w:rPr>
              <w:br/>
              <w:t>(lei)</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b/>
                <w:bCs/>
                <w:color w:val="000000" w:themeColor="text1"/>
                <w:sz w:val="23"/>
                <w:szCs w:val="23"/>
                <w:lang w:val="ro-RO"/>
              </w:rPr>
              <w:t>Nr. total pensionari de asigurări sociale de stat</w:t>
            </w:r>
            <w:r w:rsidRPr="004E6DEB">
              <w:rPr>
                <w:color w:val="000000" w:themeColor="text1"/>
                <w:sz w:val="23"/>
                <w:szCs w:val="23"/>
                <w:lang w:val="ro-RO"/>
              </w:rPr>
              <w:t>, din care:</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4.680.966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931</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total pensionari pentru limită de vârstă</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3.474.923</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1.066</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beneficiari pensie anticipată</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22.645</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1.104</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beneficiari pensie anticipată parţială</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73.529</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653</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total pensionari de invaliditate</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602.941</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565</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invaliditate - gradul I</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46.867</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465</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invaliditate - gradul II</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255.538</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576</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invaliditate - gradul III</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300.536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570</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urmaş</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506.506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482</w:t>
            </w:r>
          </w:p>
        </w:tc>
      </w:tr>
      <w:tr w:rsidR="00A8688B" w:rsidRPr="002D1C73" w:rsidTr="008665E3">
        <w:trPr>
          <w:trHeight w:val="169"/>
        </w:trPr>
        <w:tc>
          <w:tcPr>
            <w:cnfStyle w:val="000010000000"/>
            <w:tcW w:w="10112" w:type="dxa"/>
            <w:gridSpan w:val="3"/>
          </w:tcPr>
          <w:p w:rsidR="00482CD7" w:rsidRPr="002D1C73" w:rsidRDefault="00482CD7" w:rsidP="0051518F">
            <w:pPr>
              <w:rPr>
                <w:color w:val="000000" w:themeColor="text1"/>
                <w:sz w:val="23"/>
                <w:szCs w:val="23"/>
                <w:lang w:val="ro-RO"/>
              </w:rPr>
            </w:pPr>
          </w:p>
        </w:tc>
      </w:tr>
      <w:tr w:rsidR="00A8688B" w:rsidRPr="002D1C73" w:rsidTr="008665E3">
        <w:trPr>
          <w:cnfStyle w:val="000000100000"/>
          <w:trHeight w:hRule="exact" w:val="648"/>
        </w:trPr>
        <w:tc>
          <w:tcPr>
            <w:cnfStyle w:val="000010000000"/>
            <w:tcW w:w="8579" w:type="dxa"/>
            <w:gridSpan w:val="2"/>
          </w:tcPr>
          <w:p w:rsidR="00482CD7" w:rsidRPr="002D1C73" w:rsidRDefault="004E6DEB" w:rsidP="0051518F">
            <w:pPr>
              <w:jc w:val="both"/>
              <w:rPr>
                <w:color w:val="000000" w:themeColor="text1"/>
                <w:sz w:val="23"/>
                <w:szCs w:val="23"/>
                <w:lang w:val="ro-RO"/>
              </w:rPr>
            </w:pPr>
            <w:r w:rsidRPr="004E6DEB">
              <w:rPr>
                <w:b/>
                <w:bCs/>
                <w:color w:val="000000" w:themeColor="text1"/>
                <w:sz w:val="23"/>
                <w:szCs w:val="23"/>
                <w:lang w:val="ro-RO"/>
              </w:rPr>
              <w:t>2. Pensionari agricultori</w:t>
            </w:r>
          </w:p>
        </w:tc>
        <w:tc>
          <w:tcPr>
            <w:tcW w:w="1533" w:type="dxa"/>
          </w:tcPr>
          <w:p w:rsidR="00482CD7" w:rsidRPr="002D1C73" w:rsidRDefault="004E6DEB" w:rsidP="0051518F">
            <w:pPr>
              <w:jc w:val="center"/>
              <w:cnfStyle w:val="000000100000"/>
              <w:rPr>
                <w:color w:val="000000" w:themeColor="text1"/>
                <w:sz w:val="23"/>
                <w:szCs w:val="23"/>
                <w:lang w:val="ro-RO"/>
              </w:rPr>
            </w:pPr>
            <w:r w:rsidRPr="004E6DEB">
              <w:rPr>
                <w:b/>
                <w:bCs/>
                <w:color w:val="000000" w:themeColor="text1"/>
                <w:sz w:val="23"/>
                <w:szCs w:val="23"/>
                <w:lang w:val="ro-RO"/>
              </w:rPr>
              <w:t>Pensia medie</w:t>
            </w:r>
            <w:r w:rsidRPr="004E6DEB">
              <w:rPr>
                <w:b/>
                <w:bCs/>
                <w:color w:val="000000" w:themeColor="text1"/>
                <w:sz w:val="23"/>
                <w:szCs w:val="23"/>
                <w:lang w:val="ro-RO"/>
              </w:rPr>
              <w:br/>
              <w:t>(lei)</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b/>
                <w:bCs/>
                <w:color w:val="000000" w:themeColor="text1"/>
                <w:sz w:val="23"/>
                <w:szCs w:val="23"/>
                <w:lang w:val="ro-RO"/>
              </w:rPr>
              <w:t>Nr. total pensionari agricultori</w:t>
            </w:r>
            <w:r w:rsidRPr="004E6DEB">
              <w:rPr>
                <w:color w:val="000000" w:themeColor="text1"/>
                <w:sz w:val="23"/>
                <w:szCs w:val="23"/>
                <w:lang w:val="ro-RO"/>
              </w:rPr>
              <w:t>, din care:</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399.706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382</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total pensionari pentru limita de vârstă</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364.067</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402</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total pensionari de invaliditate</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2.523</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228</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invaliditate - gradul I</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346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196</w:t>
            </w:r>
          </w:p>
        </w:tc>
      </w:tr>
      <w:tr w:rsidR="00A8688B" w:rsidRPr="002D1C73" w:rsidTr="008665E3">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invaliditate - gradul II</w:t>
            </w:r>
          </w:p>
        </w:tc>
        <w:tc>
          <w:tcPr>
            <w:tcW w:w="1401" w:type="dxa"/>
          </w:tcPr>
          <w:p w:rsidR="00482CD7" w:rsidRPr="002D1C73" w:rsidRDefault="004E6DEB" w:rsidP="0051518F">
            <w:pPr>
              <w:jc w:val="right"/>
              <w:cnfStyle w:val="000000000000"/>
              <w:rPr>
                <w:b/>
                <w:bCs/>
                <w:color w:val="000000" w:themeColor="text1"/>
                <w:sz w:val="23"/>
                <w:szCs w:val="23"/>
                <w:lang w:val="ro-RO"/>
              </w:rPr>
            </w:pPr>
            <w:r w:rsidRPr="004E6DEB">
              <w:rPr>
                <w:b/>
                <w:bCs/>
                <w:color w:val="000000" w:themeColor="text1"/>
                <w:sz w:val="23"/>
                <w:szCs w:val="23"/>
                <w:lang w:val="ro-RO"/>
              </w:rPr>
              <w:t>2.177</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233</w:t>
            </w:r>
          </w:p>
        </w:tc>
      </w:tr>
      <w:tr w:rsidR="00A8688B" w:rsidRPr="002D1C73" w:rsidTr="008665E3">
        <w:trPr>
          <w:cnfStyle w:val="000000100000"/>
        </w:trPr>
        <w:tc>
          <w:tcPr>
            <w:cnfStyle w:val="000010000000"/>
            <w:tcW w:w="7178" w:type="dxa"/>
          </w:tcPr>
          <w:p w:rsidR="00482CD7" w:rsidRPr="002D1C73" w:rsidRDefault="004E6DEB" w:rsidP="0051518F">
            <w:pPr>
              <w:jc w:val="both"/>
              <w:rPr>
                <w:color w:val="000000" w:themeColor="text1"/>
                <w:sz w:val="23"/>
                <w:szCs w:val="23"/>
                <w:lang w:val="ro-RO"/>
              </w:rPr>
            </w:pPr>
            <w:r w:rsidRPr="004E6DEB">
              <w:rPr>
                <w:color w:val="000000" w:themeColor="text1"/>
                <w:sz w:val="23"/>
                <w:szCs w:val="23"/>
                <w:lang w:val="ro-RO"/>
              </w:rPr>
              <w:t>Nr. pensionari de urmaş</w:t>
            </w:r>
          </w:p>
        </w:tc>
        <w:tc>
          <w:tcPr>
            <w:tcW w:w="1401" w:type="dxa"/>
          </w:tcPr>
          <w:p w:rsidR="00482CD7" w:rsidRPr="002D1C73" w:rsidRDefault="004E6DEB" w:rsidP="0051518F">
            <w:pPr>
              <w:jc w:val="right"/>
              <w:cnfStyle w:val="000000100000"/>
              <w:rPr>
                <w:b/>
                <w:bCs/>
                <w:color w:val="000000" w:themeColor="text1"/>
                <w:sz w:val="23"/>
                <w:szCs w:val="23"/>
                <w:lang w:val="ro-RO"/>
              </w:rPr>
            </w:pPr>
            <w:r w:rsidRPr="004E6DEB">
              <w:rPr>
                <w:b/>
                <w:bCs/>
                <w:color w:val="000000" w:themeColor="text1"/>
                <w:sz w:val="23"/>
                <w:szCs w:val="23"/>
                <w:lang w:val="ro-RO"/>
              </w:rPr>
              <w:t>33.116</w:t>
            </w:r>
          </w:p>
        </w:tc>
        <w:tc>
          <w:tcPr>
            <w:cnfStyle w:val="000010000000"/>
            <w:tcW w:w="1533" w:type="dxa"/>
          </w:tcPr>
          <w:p w:rsidR="00482CD7" w:rsidRPr="002D1C73" w:rsidRDefault="004E6DEB" w:rsidP="0051518F">
            <w:pPr>
              <w:jc w:val="right"/>
              <w:rPr>
                <w:b/>
                <w:bCs/>
                <w:color w:val="000000" w:themeColor="text1"/>
                <w:sz w:val="23"/>
                <w:szCs w:val="23"/>
                <w:lang w:val="ro-RO"/>
              </w:rPr>
            </w:pPr>
            <w:r w:rsidRPr="004E6DEB">
              <w:rPr>
                <w:b/>
                <w:bCs/>
                <w:color w:val="000000" w:themeColor="text1"/>
                <w:sz w:val="23"/>
                <w:szCs w:val="23"/>
                <w:lang w:val="ro-RO"/>
              </w:rPr>
              <w:t>176</w:t>
            </w:r>
          </w:p>
        </w:tc>
      </w:tr>
      <w:bookmarkEnd w:id="8"/>
    </w:tbl>
    <w:p w:rsidR="00546F9F" w:rsidRPr="002D1C73" w:rsidRDefault="00546F9F" w:rsidP="007A20DC">
      <w:pPr>
        <w:jc w:val="both"/>
        <w:rPr>
          <w:color w:val="000000" w:themeColor="text1"/>
          <w:sz w:val="12"/>
          <w:szCs w:val="12"/>
          <w:lang w:val="ro-RO"/>
        </w:rPr>
      </w:pPr>
    </w:p>
    <w:tbl>
      <w:tblPr>
        <w:tblStyle w:val="TableGrid"/>
        <w:tblW w:w="10456" w:type="dxa"/>
        <w:tblInd w:w="10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tblPr>
      <w:tblGrid>
        <w:gridCol w:w="1951"/>
        <w:gridCol w:w="1237"/>
        <w:gridCol w:w="1237"/>
        <w:gridCol w:w="1238"/>
        <w:gridCol w:w="1238"/>
        <w:gridCol w:w="1238"/>
        <w:gridCol w:w="1239"/>
        <w:gridCol w:w="1078"/>
      </w:tblGrid>
      <w:tr w:rsidR="001D392A" w:rsidTr="001D392A">
        <w:tc>
          <w:tcPr>
            <w:tcW w:w="1951" w:type="dxa"/>
            <w:vMerge w:val="restart"/>
          </w:tcPr>
          <w:p w:rsidR="001D392A" w:rsidRPr="002D1C73" w:rsidRDefault="001D392A" w:rsidP="001D392A">
            <w:pPr>
              <w:jc w:val="center"/>
              <w:rPr>
                <w:b/>
                <w:color w:val="000000" w:themeColor="text1"/>
                <w:sz w:val="20"/>
                <w:szCs w:val="20"/>
                <w:lang w:val="ro-RO"/>
              </w:rPr>
            </w:pPr>
            <w:r w:rsidRPr="002D1C73">
              <w:rPr>
                <w:b/>
                <w:color w:val="000000" w:themeColor="text1"/>
                <w:sz w:val="20"/>
                <w:szCs w:val="20"/>
                <w:lang w:val="ro-RO"/>
              </w:rPr>
              <w:t>Beneficiari de drepturi aflaţi în plată/Perioada</w:t>
            </w:r>
          </w:p>
        </w:tc>
        <w:tc>
          <w:tcPr>
            <w:tcW w:w="8505" w:type="dxa"/>
            <w:gridSpan w:val="7"/>
          </w:tcPr>
          <w:p w:rsidR="001D392A" w:rsidRDefault="001D392A" w:rsidP="001D392A">
            <w:pPr>
              <w:jc w:val="center"/>
              <w:rPr>
                <w:color w:val="000000" w:themeColor="text1"/>
                <w:lang w:val="ro-RO"/>
              </w:rPr>
            </w:pPr>
            <w:r w:rsidRPr="004E6DEB">
              <w:rPr>
                <w:b/>
                <w:color w:val="000000" w:themeColor="text1"/>
                <w:lang w:val="ro-RO"/>
              </w:rPr>
              <w:t>31 decembrie</w:t>
            </w:r>
          </w:p>
        </w:tc>
      </w:tr>
      <w:tr w:rsidR="001D392A" w:rsidTr="001D392A">
        <w:tc>
          <w:tcPr>
            <w:tcW w:w="1951" w:type="dxa"/>
            <w:vMerge/>
          </w:tcPr>
          <w:p w:rsidR="001D392A" w:rsidRDefault="001D392A" w:rsidP="001D392A">
            <w:pPr>
              <w:jc w:val="both"/>
              <w:rPr>
                <w:color w:val="000000" w:themeColor="text1"/>
                <w:lang w:val="ro-RO"/>
              </w:rPr>
            </w:pPr>
          </w:p>
        </w:tc>
        <w:tc>
          <w:tcPr>
            <w:tcW w:w="1237" w:type="dxa"/>
          </w:tcPr>
          <w:p w:rsidR="001D392A" w:rsidRDefault="001D392A" w:rsidP="001D392A">
            <w:pPr>
              <w:jc w:val="center"/>
              <w:rPr>
                <w:b/>
                <w:color w:val="000000" w:themeColor="text1"/>
                <w:lang w:val="ro-RO"/>
              </w:rPr>
            </w:pPr>
            <w:r w:rsidRPr="004E6DEB">
              <w:rPr>
                <w:b/>
                <w:color w:val="000000" w:themeColor="text1"/>
                <w:lang w:val="ro-RO"/>
              </w:rPr>
              <w:t>2008</w:t>
            </w:r>
          </w:p>
        </w:tc>
        <w:tc>
          <w:tcPr>
            <w:tcW w:w="1237" w:type="dxa"/>
          </w:tcPr>
          <w:p w:rsidR="001D392A" w:rsidRDefault="001D392A" w:rsidP="001D392A">
            <w:pPr>
              <w:tabs>
                <w:tab w:val="left" w:pos="2160"/>
              </w:tabs>
              <w:jc w:val="center"/>
              <w:rPr>
                <w:b/>
                <w:color w:val="000000" w:themeColor="text1"/>
                <w:lang w:val="ro-RO"/>
              </w:rPr>
            </w:pPr>
            <w:r w:rsidRPr="004E6DEB">
              <w:rPr>
                <w:b/>
                <w:color w:val="000000" w:themeColor="text1"/>
                <w:lang w:val="ro-RO"/>
              </w:rPr>
              <w:t>2010</w:t>
            </w:r>
          </w:p>
        </w:tc>
        <w:tc>
          <w:tcPr>
            <w:tcW w:w="1238" w:type="dxa"/>
          </w:tcPr>
          <w:p w:rsidR="001D392A" w:rsidRDefault="001D392A" w:rsidP="001D392A">
            <w:pPr>
              <w:tabs>
                <w:tab w:val="left" w:pos="2160"/>
              </w:tabs>
              <w:jc w:val="center"/>
              <w:rPr>
                <w:b/>
                <w:color w:val="000000" w:themeColor="text1"/>
                <w:lang w:val="ro-RO"/>
              </w:rPr>
            </w:pPr>
            <w:r w:rsidRPr="004E6DEB">
              <w:rPr>
                <w:b/>
                <w:color w:val="000000" w:themeColor="text1"/>
                <w:lang w:val="ro-RO"/>
              </w:rPr>
              <w:t>2012</w:t>
            </w:r>
          </w:p>
        </w:tc>
        <w:tc>
          <w:tcPr>
            <w:tcW w:w="1238" w:type="dxa"/>
          </w:tcPr>
          <w:p w:rsidR="001D392A" w:rsidRDefault="001D392A" w:rsidP="001D392A">
            <w:pPr>
              <w:tabs>
                <w:tab w:val="left" w:pos="2160"/>
              </w:tabs>
              <w:jc w:val="center"/>
              <w:rPr>
                <w:b/>
                <w:color w:val="000000" w:themeColor="text1"/>
                <w:lang w:val="ro-RO"/>
              </w:rPr>
            </w:pPr>
            <w:r w:rsidRPr="004E6DEB">
              <w:rPr>
                <w:b/>
                <w:color w:val="000000" w:themeColor="text1"/>
                <w:lang w:val="ro-RO"/>
              </w:rPr>
              <w:t>2013</w:t>
            </w:r>
          </w:p>
        </w:tc>
        <w:tc>
          <w:tcPr>
            <w:tcW w:w="1238" w:type="dxa"/>
          </w:tcPr>
          <w:p w:rsidR="001D392A" w:rsidRPr="002D1C73" w:rsidRDefault="001D392A" w:rsidP="001D392A">
            <w:pPr>
              <w:tabs>
                <w:tab w:val="left" w:pos="2160"/>
              </w:tabs>
              <w:jc w:val="center"/>
              <w:rPr>
                <w:b/>
                <w:color w:val="000000" w:themeColor="text1"/>
                <w:lang w:val="ro-RO"/>
              </w:rPr>
            </w:pPr>
            <w:r w:rsidRPr="004E6DEB">
              <w:rPr>
                <w:b/>
                <w:color w:val="000000" w:themeColor="text1"/>
                <w:lang w:val="ro-RO"/>
              </w:rPr>
              <w:t>2014</w:t>
            </w:r>
          </w:p>
        </w:tc>
        <w:tc>
          <w:tcPr>
            <w:tcW w:w="1239" w:type="dxa"/>
          </w:tcPr>
          <w:p w:rsidR="001D392A" w:rsidRPr="002D1C73" w:rsidRDefault="001D392A" w:rsidP="001D392A">
            <w:pPr>
              <w:tabs>
                <w:tab w:val="left" w:pos="2160"/>
              </w:tabs>
              <w:jc w:val="center"/>
              <w:rPr>
                <w:b/>
                <w:color w:val="000000" w:themeColor="text1"/>
                <w:lang w:val="ro-RO"/>
              </w:rPr>
            </w:pPr>
            <w:r w:rsidRPr="004E6DEB">
              <w:rPr>
                <w:b/>
                <w:color w:val="000000" w:themeColor="text1"/>
                <w:lang w:val="ro-RO"/>
              </w:rPr>
              <w:t>2015</w:t>
            </w:r>
          </w:p>
        </w:tc>
        <w:tc>
          <w:tcPr>
            <w:tcW w:w="1078" w:type="dxa"/>
          </w:tcPr>
          <w:p w:rsidR="001D392A" w:rsidRPr="002D1C73" w:rsidRDefault="001D392A" w:rsidP="001D392A">
            <w:pPr>
              <w:tabs>
                <w:tab w:val="left" w:pos="2160"/>
              </w:tabs>
              <w:jc w:val="center"/>
              <w:rPr>
                <w:b/>
                <w:color w:val="000000" w:themeColor="text1"/>
                <w:lang w:val="ro-RO"/>
              </w:rPr>
            </w:pPr>
            <w:r w:rsidRPr="004E6DEB">
              <w:rPr>
                <w:b/>
                <w:color w:val="000000" w:themeColor="text1"/>
                <w:lang w:val="ro-RO"/>
              </w:rPr>
              <w:t>2016</w:t>
            </w:r>
          </w:p>
        </w:tc>
      </w:tr>
      <w:tr w:rsidR="001D392A" w:rsidTr="001D392A">
        <w:tc>
          <w:tcPr>
            <w:tcW w:w="1951" w:type="dxa"/>
          </w:tcPr>
          <w:p w:rsidR="001D392A" w:rsidRPr="002D1C73" w:rsidRDefault="001D392A" w:rsidP="001D392A">
            <w:pPr>
              <w:jc w:val="center"/>
              <w:rPr>
                <w:b/>
                <w:i/>
                <w:color w:val="000000" w:themeColor="text1"/>
                <w:sz w:val="20"/>
                <w:szCs w:val="20"/>
                <w:lang w:val="ro-RO"/>
              </w:rPr>
            </w:pPr>
            <w:r w:rsidRPr="002D1C73">
              <w:rPr>
                <w:b/>
                <w:i/>
                <w:color w:val="000000" w:themeColor="text1"/>
                <w:sz w:val="20"/>
                <w:szCs w:val="20"/>
                <w:lang w:val="ro-RO"/>
              </w:rPr>
              <w:t>TOTAL, din care:</w:t>
            </w:r>
          </w:p>
        </w:tc>
        <w:tc>
          <w:tcPr>
            <w:tcW w:w="1237" w:type="dxa"/>
          </w:tcPr>
          <w:p w:rsidR="001D392A" w:rsidRPr="002D1C73" w:rsidRDefault="001D392A" w:rsidP="001D392A">
            <w:pPr>
              <w:jc w:val="center"/>
              <w:rPr>
                <w:b/>
                <w:i/>
                <w:color w:val="000000" w:themeColor="text1"/>
                <w:sz w:val="20"/>
                <w:szCs w:val="20"/>
                <w:lang w:val="ro-RO"/>
              </w:rPr>
            </w:pPr>
            <w:r w:rsidRPr="002D1C73">
              <w:rPr>
                <w:b/>
                <w:i/>
                <w:color w:val="000000" w:themeColor="text1"/>
                <w:sz w:val="20"/>
                <w:szCs w:val="20"/>
                <w:lang w:val="ro-RO"/>
              </w:rPr>
              <w:t>5.523.655</w:t>
            </w:r>
          </w:p>
        </w:tc>
        <w:tc>
          <w:tcPr>
            <w:tcW w:w="1237" w:type="dxa"/>
          </w:tcPr>
          <w:p w:rsidR="001D392A" w:rsidRPr="002D1C73" w:rsidRDefault="001D392A" w:rsidP="001D392A">
            <w:pPr>
              <w:jc w:val="center"/>
              <w:rPr>
                <w:b/>
                <w:i/>
                <w:color w:val="000000" w:themeColor="text1"/>
                <w:sz w:val="20"/>
                <w:szCs w:val="20"/>
                <w:lang w:val="ro-RO"/>
              </w:rPr>
            </w:pPr>
            <w:r w:rsidRPr="002D1C73">
              <w:rPr>
                <w:b/>
                <w:i/>
                <w:color w:val="000000" w:themeColor="text1"/>
                <w:sz w:val="20"/>
                <w:szCs w:val="20"/>
                <w:lang w:val="ro-RO"/>
              </w:rPr>
              <w:t>5.479.817</w:t>
            </w:r>
          </w:p>
        </w:tc>
        <w:tc>
          <w:tcPr>
            <w:tcW w:w="1238" w:type="dxa"/>
          </w:tcPr>
          <w:p w:rsidR="001D392A" w:rsidRPr="002D1C73" w:rsidRDefault="001D392A" w:rsidP="001D392A">
            <w:pPr>
              <w:jc w:val="center"/>
              <w:rPr>
                <w:b/>
                <w:i/>
                <w:color w:val="000000" w:themeColor="text1"/>
                <w:sz w:val="20"/>
                <w:szCs w:val="20"/>
                <w:lang w:val="ro-RO"/>
              </w:rPr>
            </w:pPr>
            <w:r w:rsidRPr="002D1C73">
              <w:rPr>
                <w:b/>
                <w:i/>
                <w:color w:val="000000" w:themeColor="text1"/>
                <w:sz w:val="20"/>
                <w:szCs w:val="20"/>
                <w:lang w:val="ro-RO"/>
              </w:rPr>
              <w:t>5.286.930</w:t>
            </w:r>
          </w:p>
        </w:tc>
        <w:tc>
          <w:tcPr>
            <w:tcW w:w="1238" w:type="dxa"/>
          </w:tcPr>
          <w:p w:rsidR="001D392A" w:rsidRPr="002D1C73" w:rsidRDefault="001D392A" w:rsidP="001D392A">
            <w:pPr>
              <w:jc w:val="center"/>
              <w:rPr>
                <w:b/>
                <w:i/>
                <w:color w:val="000000" w:themeColor="text1"/>
                <w:sz w:val="20"/>
                <w:szCs w:val="20"/>
                <w:lang w:val="ro-RO"/>
              </w:rPr>
            </w:pPr>
            <w:r w:rsidRPr="002D1C73">
              <w:rPr>
                <w:b/>
                <w:i/>
                <w:color w:val="000000" w:themeColor="text1"/>
                <w:sz w:val="20"/>
                <w:szCs w:val="20"/>
                <w:lang w:val="ro-RO"/>
              </w:rPr>
              <w:t>5.224.882</w:t>
            </w:r>
          </w:p>
        </w:tc>
        <w:tc>
          <w:tcPr>
            <w:tcW w:w="1238" w:type="dxa"/>
          </w:tcPr>
          <w:p w:rsidR="001D392A" w:rsidRPr="002D1C73" w:rsidRDefault="001D392A" w:rsidP="001D392A">
            <w:pPr>
              <w:tabs>
                <w:tab w:val="left" w:pos="2160"/>
              </w:tabs>
              <w:jc w:val="center"/>
              <w:rPr>
                <w:b/>
                <w:i/>
                <w:color w:val="000000" w:themeColor="text1"/>
                <w:sz w:val="20"/>
                <w:szCs w:val="20"/>
                <w:lang w:val="ro-RO"/>
              </w:rPr>
            </w:pPr>
            <w:r w:rsidRPr="002D1C73">
              <w:rPr>
                <w:b/>
                <w:i/>
                <w:color w:val="000000" w:themeColor="text1"/>
                <w:sz w:val="20"/>
                <w:szCs w:val="20"/>
                <w:lang w:val="ro-RO"/>
              </w:rPr>
              <w:t>5.184.055</w:t>
            </w:r>
          </w:p>
        </w:tc>
        <w:tc>
          <w:tcPr>
            <w:tcW w:w="1239" w:type="dxa"/>
          </w:tcPr>
          <w:p w:rsidR="001D392A" w:rsidRPr="002D1C73" w:rsidRDefault="001D392A" w:rsidP="001D392A">
            <w:pPr>
              <w:tabs>
                <w:tab w:val="left" w:pos="2160"/>
              </w:tabs>
              <w:jc w:val="center"/>
              <w:rPr>
                <w:b/>
                <w:i/>
                <w:color w:val="000000" w:themeColor="text1"/>
                <w:sz w:val="20"/>
                <w:szCs w:val="20"/>
                <w:lang w:val="ro-RO"/>
              </w:rPr>
            </w:pPr>
            <w:r w:rsidRPr="002D1C73">
              <w:rPr>
                <w:b/>
                <w:i/>
                <w:color w:val="000000" w:themeColor="text1"/>
                <w:sz w:val="20"/>
                <w:szCs w:val="20"/>
                <w:lang w:val="ro-RO"/>
              </w:rPr>
              <w:t>5.129.810</w:t>
            </w:r>
          </w:p>
        </w:tc>
        <w:tc>
          <w:tcPr>
            <w:tcW w:w="1078" w:type="dxa"/>
          </w:tcPr>
          <w:p w:rsidR="001D392A" w:rsidRPr="002D1C73" w:rsidRDefault="001D392A" w:rsidP="001D392A">
            <w:pPr>
              <w:tabs>
                <w:tab w:val="left" w:pos="2160"/>
              </w:tabs>
              <w:jc w:val="center"/>
              <w:rPr>
                <w:b/>
                <w:i/>
                <w:color w:val="000000" w:themeColor="text1"/>
                <w:sz w:val="20"/>
                <w:szCs w:val="20"/>
                <w:lang w:val="ro-RO"/>
              </w:rPr>
            </w:pPr>
            <w:r w:rsidRPr="002D1C73">
              <w:rPr>
                <w:b/>
                <w:i/>
                <w:color w:val="000000" w:themeColor="text1"/>
                <w:sz w:val="20"/>
                <w:szCs w:val="20"/>
                <w:lang w:val="ro-RO"/>
              </w:rPr>
              <w:t>5.080.672</w:t>
            </w:r>
          </w:p>
        </w:tc>
      </w:tr>
      <w:tr w:rsidR="001D392A" w:rsidTr="001D392A">
        <w:tc>
          <w:tcPr>
            <w:tcW w:w="1951" w:type="dxa"/>
          </w:tcPr>
          <w:p w:rsidR="001D392A" w:rsidRPr="002D1C73" w:rsidRDefault="001D392A" w:rsidP="001D392A">
            <w:pPr>
              <w:rPr>
                <w:color w:val="000000" w:themeColor="text1"/>
                <w:sz w:val="20"/>
                <w:szCs w:val="20"/>
                <w:lang w:val="ro-RO"/>
              </w:rPr>
            </w:pPr>
            <w:r w:rsidRPr="002D1C73">
              <w:rPr>
                <w:b/>
                <w:bCs/>
                <w:color w:val="000000" w:themeColor="text1"/>
                <w:sz w:val="20"/>
                <w:szCs w:val="20"/>
                <w:lang w:val="ro-RO"/>
              </w:rPr>
              <w:t xml:space="preserve">A. </w:t>
            </w:r>
            <w:r w:rsidRPr="002D1C73">
              <w:rPr>
                <w:color w:val="000000" w:themeColor="text1"/>
                <w:sz w:val="20"/>
                <w:szCs w:val="20"/>
                <w:lang w:val="ro-RO"/>
              </w:rPr>
              <w:t xml:space="preserve">Pensionari de </w:t>
            </w:r>
          </w:p>
          <w:p w:rsidR="001D392A" w:rsidRPr="002D1C73" w:rsidRDefault="001D392A" w:rsidP="001D392A">
            <w:pPr>
              <w:rPr>
                <w:color w:val="000000" w:themeColor="text1"/>
                <w:sz w:val="20"/>
                <w:szCs w:val="20"/>
                <w:lang w:val="ro-RO"/>
              </w:rPr>
            </w:pPr>
            <w:r w:rsidRPr="002D1C73">
              <w:rPr>
                <w:color w:val="000000" w:themeColor="text1"/>
                <w:sz w:val="20"/>
                <w:szCs w:val="20"/>
                <w:lang w:val="ro-RO"/>
              </w:rPr>
              <w:t>asigurări sociale de stat</w:t>
            </w:r>
          </w:p>
        </w:tc>
        <w:tc>
          <w:tcPr>
            <w:tcW w:w="1237" w:type="dxa"/>
          </w:tcPr>
          <w:p w:rsidR="001D392A" w:rsidRPr="002D1C73" w:rsidRDefault="001D392A" w:rsidP="001D392A">
            <w:pPr>
              <w:jc w:val="center"/>
              <w:rPr>
                <w:color w:val="000000" w:themeColor="text1"/>
                <w:sz w:val="20"/>
                <w:szCs w:val="20"/>
                <w:lang w:val="ro-RO"/>
              </w:rPr>
            </w:pPr>
            <w:r w:rsidRPr="002D1C73">
              <w:rPr>
                <w:color w:val="000000" w:themeColor="text1"/>
                <w:sz w:val="20"/>
                <w:szCs w:val="20"/>
                <w:lang w:val="ro-RO"/>
              </w:rPr>
              <w:t>4.688.427</w:t>
            </w:r>
          </w:p>
        </w:tc>
        <w:tc>
          <w:tcPr>
            <w:tcW w:w="1237" w:type="dxa"/>
          </w:tcPr>
          <w:p w:rsidR="001D392A" w:rsidRPr="002D1C73" w:rsidRDefault="001D392A" w:rsidP="001D392A">
            <w:pPr>
              <w:jc w:val="center"/>
              <w:rPr>
                <w:color w:val="000000" w:themeColor="text1"/>
                <w:sz w:val="20"/>
                <w:szCs w:val="20"/>
                <w:lang w:val="ro-RO"/>
              </w:rPr>
            </w:pPr>
            <w:r w:rsidRPr="002D1C73">
              <w:rPr>
                <w:color w:val="000000" w:themeColor="text1"/>
                <w:sz w:val="20"/>
                <w:szCs w:val="20"/>
                <w:lang w:val="ro-RO"/>
              </w:rPr>
              <w:t>4.771.141</w:t>
            </w:r>
          </w:p>
        </w:tc>
        <w:tc>
          <w:tcPr>
            <w:tcW w:w="1238" w:type="dxa"/>
          </w:tcPr>
          <w:p w:rsidR="001D392A" w:rsidRPr="002D1C73" w:rsidRDefault="001D392A" w:rsidP="001D392A">
            <w:pPr>
              <w:jc w:val="center"/>
              <w:rPr>
                <w:color w:val="000000" w:themeColor="text1"/>
                <w:sz w:val="20"/>
                <w:szCs w:val="20"/>
                <w:lang w:val="ro-RO"/>
              </w:rPr>
            </w:pPr>
            <w:r w:rsidRPr="002D1C73">
              <w:rPr>
                <w:bCs/>
                <w:color w:val="000000" w:themeColor="text1"/>
                <w:sz w:val="20"/>
                <w:szCs w:val="20"/>
                <w:lang w:val="ro-RO"/>
              </w:rPr>
              <w:t>4.693.625</w:t>
            </w:r>
          </w:p>
        </w:tc>
        <w:tc>
          <w:tcPr>
            <w:tcW w:w="1238" w:type="dxa"/>
          </w:tcPr>
          <w:p w:rsidR="001D392A" w:rsidRPr="002D1C73" w:rsidRDefault="001D392A" w:rsidP="001D392A">
            <w:pPr>
              <w:jc w:val="center"/>
              <w:rPr>
                <w:bCs/>
                <w:color w:val="000000" w:themeColor="text1"/>
                <w:sz w:val="20"/>
                <w:szCs w:val="20"/>
                <w:lang w:val="ro-RO"/>
              </w:rPr>
            </w:pPr>
            <w:r w:rsidRPr="002D1C73">
              <w:rPr>
                <w:bCs/>
                <w:color w:val="000000" w:themeColor="text1"/>
                <w:sz w:val="20"/>
                <w:szCs w:val="20"/>
                <w:lang w:val="ro-RO"/>
              </w:rPr>
              <w:t>4.683.973</w:t>
            </w:r>
          </w:p>
        </w:tc>
        <w:tc>
          <w:tcPr>
            <w:tcW w:w="1238" w:type="dxa"/>
          </w:tcPr>
          <w:p w:rsidR="001D392A" w:rsidRPr="002D1C73" w:rsidRDefault="001D392A" w:rsidP="001D392A">
            <w:pPr>
              <w:tabs>
                <w:tab w:val="left" w:pos="2160"/>
              </w:tabs>
              <w:jc w:val="center"/>
              <w:rPr>
                <w:color w:val="000000" w:themeColor="text1"/>
                <w:sz w:val="20"/>
                <w:szCs w:val="20"/>
                <w:lang w:val="ro-RO"/>
              </w:rPr>
            </w:pPr>
            <w:r w:rsidRPr="002D1C73">
              <w:rPr>
                <w:color w:val="000000" w:themeColor="text1"/>
                <w:sz w:val="20"/>
                <w:szCs w:val="20"/>
                <w:lang w:val="ro-RO"/>
              </w:rPr>
              <w:t>4.692.711</w:t>
            </w:r>
          </w:p>
        </w:tc>
        <w:tc>
          <w:tcPr>
            <w:tcW w:w="1239" w:type="dxa"/>
          </w:tcPr>
          <w:p w:rsidR="001D392A" w:rsidRPr="002D1C73" w:rsidRDefault="001D392A" w:rsidP="001D392A">
            <w:pPr>
              <w:tabs>
                <w:tab w:val="left" w:pos="2160"/>
              </w:tabs>
              <w:jc w:val="center"/>
              <w:rPr>
                <w:color w:val="000000" w:themeColor="text1"/>
                <w:sz w:val="20"/>
                <w:szCs w:val="20"/>
                <w:lang w:val="ro-RO"/>
              </w:rPr>
            </w:pPr>
            <w:r w:rsidRPr="002D1C73">
              <w:rPr>
                <w:color w:val="000000" w:themeColor="text1"/>
                <w:sz w:val="20"/>
                <w:szCs w:val="20"/>
                <w:lang w:val="ro-RO"/>
              </w:rPr>
              <w:t>4.686.679</w:t>
            </w:r>
          </w:p>
        </w:tc>
        <w:tc>
          <w:tcPr>
            <w:tcW w:w="1078" w:type="dxa"/>
          </w:tcPr>
          <w:p w:rsidR="001D392A" w:rsidRPr="002D1C73" w:rsidRDefault="001D392A" w:rsidP="001D392A">
            <w:pPr>
              <w:jc w:val="center"/>
              <w:rPr>
                <w:bCs/>
                <w:color w:val="000000" w:themeColor="text1"/>
                <w:sz w:val="20"/>
                <w:szCs w:val="20"/>
                <w:lang w:val="ro-RO"/>
              </w:rPr>
            </w:pPr>
            <w:r w:rsidRPr="002D1C73">
              <w:rPr>
                <w:bCs/>
                <w:color w:val="000000" w:themeColor="text1"/>
                <w:sz w:val="20"/>
                <w:szCs w:val="20"/>
                <w:lang w:val="ro-RO"/>
              </w:rPr>
              <w:t>4.680.966</w:t>
            </w:r>
          </w:p>
          <w:p w:rsidR="001D392A" w:rsidRPr="002D1C73" w:rsidRDefault="001D392A" w:rsidP="001D392A">
            <w:pPr>
              <w:tabs>
                <w:tab w:val="left" w:pos="2160"/>
              </w:tabs>
              <w:jc w:val="center"/>
              <w:rPr>
                <w:color w:val="000000" w:themeColor="text1"/>
                <w:sz w:val="20"/>
                <w:szCs w:val="20"/>
                <w:lang w:val="ro-RO"/>
              </w:rPr>
            </w:pPr>
          </w:p>
        </w:tc>
      </w:tr>
      <w:tr w:rsidR="001D392A" w:rsidTr="001D392A">
        <w:tc>
          <w:tcPr>
            <w:tcW w:w="1951" w:type="dxa"/>
          </w:tcPr>
          <w:p w:rsidR="001D392A" w:rsidRPr="002D1C73" w:rsidRDefault="001D392A" w:rsidP="001D392A">
            <w:pPr>
              <w:rPr>
                <w:b/>
                <w:bCs/>
                <w:color w:val="000000" w:themeColor="text1"/>
                <w:sz w:val="20"/>
                <w:szCs w:val="20"/>
                <w:lang w:val="ro-RO"/>
              </w:rPr>
            </w:pPr>
            <w:r w:rsidRPr="002D1C73">
              <w:rPr>
                <w:b/>
                <w:bCs/>
                <w:color w:val="000000" w:themeColor="text1"/>
                <w:sz w:val="20"/>
                <w:szCs w:val="20"/>
                <w:lang w:val="ro-RO"/>
              </w:rPr>
              <w:t xml:space="preserve">B. </w:t>
            </w:r>
            <w:r w:rsidRPr="002D1C73">
              <w:rPr>
                <w:color w:val="000000" w:themeColor="text1"/>
                <w:sz w:val="20"/>
                <w:szCs w:val="20"/>
                <w:lang w:val="ro-RO"/>
              </w:rPr>
              <w:t>Pensionari  agricultori</w:t>
            </w:r>
          </w:p>
        </w:tc>
        <w:tc>
          <w:tcPr>
            <w:tcW w:w="1237" w:type="dxa"/>
          </w:tcPr>
          <w:p w:rsidR="001D392A" w:rsidRPr="002D1C73" w:rsidRDefault="001D392A" w:rsidP="001D392A">
            <w:pPr>
              <w:jc w:val="center"/>
              <w:rPr>
                <w:color w:val="000000" w:themeColor="text1"/>
                <w:sz w:val="20"/>
                <w:szCs w:val="20"/>
                <w:lang w:val="ro-RO"/>
              </w:rPr>
            </w:pPr>
            <w:r w:rsidRPr="002D1C73">
              <w:rPr>
                <w:color w:val="000000" w:themeColor="text1"/>
                <w:sz w:val="20"/>
                <w:szCs w:val="20"/>
                <w:lang w:val="ro-RO"/>
              </w:rPr>
              <w:t>835.228</w:t>
            </w:r>
          </w:p>
        </w:tc>
        <w:tc>
          <w:tcPr>
            <w:tcW w:w="1237" w:type="dxa"/>
          </w:tcPr>
          <w:p w:rsidR="001D392A" w:rsidRPr="002D1C73" w:rsidRDefault="001D392A" w:rsidP="001D392A">
            <w:pPr>
              <w:jc w:val="center"/>
              <w:rPr>
                <w:color w:val="000000" w:themeColor="text1"/>
                <w:sz w:val="20"/>
                <w:szCs w:val="20"/>
                <w:lang w:val="ro-RO"/>
              </w:rPr>
            </w:pPr>
            <w:r w:rsidRPr="002D1C73">
              <w:rPr>
                <w:color w:val="000000" w:themeColor="text1"/>
                <w:sz w:val="20"/>
                <w:szCs w:val="20"/>
                <w:lang w:val="ro-RO"/>
              </w:rPr>
              <w:t>708.676</w:t>
            </w:r>
          </w:p>
        </w:tc>
        <w:tc>
          <w:tcPr>
            <w:tcW w:w="1238" w:type="dxa"/>
          </w:tcPr>
          <w:p w:rsidR="001D392A" w:rsidRPr="002D1C73" w:rsidRDefault="001D392A" w:rsidP="001D392A">
            <w:pPr>
              <w:jc w:val="center"/>
              <w:rPr>
                <w:color w:val="000000" w:themeColor="text1"/>
                <w:sz w:val="20"/>
                <w:szCs w:val="20"/>
                <w:lang w:val="ro-RO"/>
              </w:rPr>
            </w:pPr>
            <w:r w:rsidRPr="002D1C73">
              <w:rPr>
                <w:bCs/>
                <w:color w:val="000000" w:themeColor="text1"/>
                <w:sz w:val="20"/>
                <w:szCs w:val="20"/>
                <w:lang w:val="ro-RO"/>
              </w:rPr>
              <w:t>593.305</w:t>
            </w:r>
          </w:p>
        </w:tc>
        <w:tc>
          <w:tcPr>
            <w:tcW w:w="1238" w:type="dxa"/>
          </w:tcPr>
          <w:p w:rsidR="001D392A" w:rsidRPr="002D1C73" w:rsidRDefault="001D392A" w:rsidP="001D392A">
            <w:pPr>
              <w:jc w:val="center"/>
              <w:rPr>
                <w:bCs/>
                <w:color w:val="000000" w:themeColor="text1"/>
                <w:sz w:val="20"/>
                <w:szCs w:val="20"/>
                <w:lang w:val="ro-RO"/>
              </w:rPr>
            </w:pPr>
            <w:r w:rsidRPr="002D1C73">
              <w:rPr>
                <w:bCs/>
                <w:color w:val="000000" w:themeColor="text1"/>
                <w:sz w:val="20"/>
                <w:szCs w:val="20"/>
                <w:lang w:val="ro-RO"/>
              </w:rPr>
              <w:t>540.909</w:t>
            </w:r>
          </w:p>
        </w:tc>
        <w:tc>
          <w:tcPr>
            <w:tcW w:w="1238" w:type="dxa"/>
          </w:tcPr>
          <w:p w:rsidR="001D392A" w:rsidRPr="002D1C73" w:rsidRDefault="001D392A" w:rsidP="001D392A">
            <w:pPr>
              <w:tabs>
                <w:tab w:val="left" w:pos="2160"/>
              </w:tabs>
              <w:jc w:val="center"/>
              <w:rPr>
                <w:color w:val="000000" w:themeColor="text1"/>
                <w:sz w:val="20"/>
                <w:szCs w:val="20"/>
                <w:lang w:val="ro-RO"/>
              </w:rPr>
            </w:pPr>
            <w:r w:rsidRPr="002D1C73">
              <w:rPr>
                <w:color w:val="000000" w:themeColor="text1"/>
                <w:sz w:val="20"/>
                <w:szCs w:val="20"/>
                <w:lang w:val="ro-RO"/>
              </w:rPr>
              <w:t>491.344</w:t>
            </w:r>
          </w:p>
        </w:tc>
        <w:tc>
          <w:tcPr>
            <w:tcW w:w="1239" w:type="dxa"/>
          </w:tcPr>
          <w:p w:rsidR="001D392A" w:rsidRPr="002D1C73" w:rsidRDefault="001D392A" w:rsidP="001D392A">
            <w:pPr>
              <w:tabs>
                <w:tab w:val="left" w:pos="2160"/>
              </w:tabs>
              <w:jc w:val="center"/>
              <w:rPr>
                <w:color w:val="000000" w:themeColor="text1"/>
                <w:sz w:val="20"/>
                <w:szCs w:val="20"/>
                <w:lang w:val="ro-RO"/>
              </w:rPr>
            </w:pPr>
            <w:r w:rsidRPr="002D1C73">
              <w:rPr>
                <w:color w:val="000000" w:themeColor="text1"/>
                <w:sz w:val="20"/>
                <w:szCs w:val="20"/>
                <w:lang w:val="ro-RO"/>
              </w:rPr>
              <w:t>443.131</w:t>
            </w:r>
          </w:p>
        </w:tc>
        <w:tc>
          <w:tcPr>
            <w:tcW w:w="1078" w:type="dxa"/>
          </w:tcPr>
          <w:p w:rsidR="001D392A" w:rsidRPr="002D1C73" w:rsidRDefault="001D392A" w:rsidP="001D392A">
            <w:pPr>
              <w:jc w:val="center"/>
              <w:rPr>
                <w:bCs/>
                <w:color w:val="000000" w:themeColor="text1"/>
                <w:sz w:val="20"/>
                <w:szCs w:val="20"/>
                <w:lang w:val="ro-RO"/>
              </w:rPr>
            </w:pPr>
            <w:r w:rsidRPr="002D1C73">
              <w:rPr>
                <w:bCs/>
                <w:color w:val="000000" w:themeColor="text1"/>
                <w:sz w:val="20"/>
                <w:szCs w:val="20"/>
                <w:lang w:val="ro-RO"/>
              </w:rPr>
              <w:t>399.706</w:t>
            </w:r>
          </w:p>
          <w:p w:rsidR="001D392A" w:rsidRPr="002D1C73" w:rsidRDefault="001D392A" w:rsidP="001D392A">
            <w:pPr>
              <w:tabs>
                <w:tab w:val="left" w:pos="2160"/>
              </w:tabs>
              <w:jc w:val="center"/>
              <w:rPr>
                <w:color w:val="000000" w:themeColor="text1"/>
                <w:sz w:val="20"/>
                <w:szCs w:val="20"/>
                <w:lang w:val="ro-RO"/>
              </w:rPr>
            </w:pPr>
          </w:p>
        </w:tc>
      </w:tr>
    </w:tbl>
    <w:p w:rsidR="001D392A" w:rsidRPr="002D1C73" w:rsidRDefault="001D392A" w:rsidP="007A20DC">
      <w:pPr>
        <w:jc w:val="both"/>
        <w:rPr>
          <w:color w:val="000000" w:themeColor="text1"/>
          <w:lang w:val="ro-RO"/>
        </w:rPr>
      </w:pPr>
    </w:p>
    <w:p w:rsidR="00BD326E" w:rsidRDefault="00BD326E">
      <w:pPr>
        <w:rPr>
          <w:rFonts w:ascii="Trebuchet MS" w:hAnsi="Trebuchet MS"/>
          <w:sz w:val="16"/>
          <w:szCs w:val="16"/>
          <w:lang w:val="ro-RO"/>
        </w:rPr>
      </w:pPr>
    </w:p>
    <w:p w:rsidR="00CD1CBD" w:rsidRPr="002D1C73" w:rsidRDefault="004E6DEB" w:rsidP="006B7CD5">
      <w:pPr>
        <w:pStyle w:val="ListParagraph"/>
        <w:tabs>
          <w:tab w:val="left" w:pos="0"/>
        </w:tabs>
        <w:spacing w:after="200" w:line="276" w:lineRule="auto"/>
        <w:ind w:left="0"/>
        <w:jc w:val="both"/>
        <w:rPr>
          <w:b/>
          <w:i/>
          <w:color w:val="000000" w:themeColor="text1"/>
          <w:lang w:val="ro-RO"/>
        </w:rPr>
      </w:pPr>
      <w:r w:rsidRPr="004E6DEB">
        <w:rPr>
          <w:b/>
          <w:i/>
          <w:color w:val="000000" w:themeColor="text1"/>
          <w:lang w:val="ro-RO"/>
        </w:rPr>
        <w:lastRenderedPageBreak/>
        <w:t>În domeniul stabilirii și plății drepturilor de pensie</w:t>
      </w:r>
    </w:p>
    <w:p w:rsidR="00CD1CBD" w:rsidRPr="002D1C73" w:rsidRDefault="00CD1CBD" w:rsidP="00CD1CBD">
      <w:pPr>
        <w:pStyle w:val="ListParagraph"/>
        <w:tabs>
          <w:tab w:val="left" w:pos="284"/>
        </w:tabs>
        <w:spacing w:after="200" w:line="276" w:lineRule="auto"/>
        <w:ind w:left="284"/>
        <w:jc w:val="both"/>
        <w:rPr>
          <w:color w:val="000000" w:themeColor="text1"/>
          <w:sz w:val="16"/>
          <w:szCs w:val="16"/>
          <w:lang w:val="ro-RO"/>
        </w:rPr>
      </w:pPr>
    </w:p>
    <w:p w:rsidR="00594B0F" w:rsidRPr="002D1C73" w:rsidRDefault="004E6DEB" w:rsidP="006B7CD5">
      <w:pPr>
        <w:pStyle w:val="ListParagraph"/>
        <w:tabs>
          <w:tab w:val="left" w:pos="0"/>
        </w:tabs>
        <w:spacing w:after="200" w:line="276" w:lineRule="auto"/>
        <w:ind w:left="0"/>
        <w:jc w:val="both"/>
        <w:rPr>
          <w:color w:val="000000" w:themeColor="text1"/>
          <w:lang w:val="ro-RO"/>
        </w:rPr>
      </w:pPr>
      <w:r w:rsidRPr="004E6DEB">
        <w:rPr>
          <w:color w:val="000000" w:themeColor="text1"/>
          <w:lang w:val="ro-RO"/>
        </w:rPr>
        <w:t>La nivelul caselor teritoriale de pensii s-au s</w:t>
      </w:r>
      <w:r w:rsidRPr="004E6DEB">
        <w:rPr>
          <w:b/>
          <w:color w:val="000000" w:themeColor="text1"/>
          <w:lang w:val="ro-RO"/>
        </w:rPr>
        <w:t>oluționat</w:t>
      </w:r>
      <w:r w:rsidRPr="004E6DEB">
        <w:rPr>
          <w:color w:val="000000" w:themeColor="text1"/>
          <w:lang w:val="ro-RO"/>
        </w:rPr>
        <w:t xml:space="preserve"> un număr de </w:t>
      </w:r>
      <w:r w:rsidRPr="004E6DEB">
        <w:rPr>
          <w:b/>
          <w:color w:val="000000" w:themeColor="text1"/>
          <w:lang w:val="ro-RO"/>
        </w:rPr>
        <w:t>cca. 558.000</w:t>
      </w:r>
      <w:r w:rsidRPr="004E6DEB">
        <w:rPr>
          <w:color w:val="000000" w:themeColor="text1"/>
          <w:lang w:val="ro-RO"/>
        </w:rPr>
        <w:t xml:space="preserve"> de cereri de stabilire a drepturilor de pensiilor, din care:</w:t>
      </w:r>
    </w:p>
    <w:p w:rsidR="004533B1" w:rsidRPr="002D1C73" w:rsidRDefault="004E6DEB" w:rsidP="006B7CD5">
      <w:pPr>
        <w:pStyle w:val="ListParagraph"/>
        <w:numPr>
          <w:ilvl w:val="0"/>
          <w:numId w:val="59"/>
        </w:numPr>
        <w:spacing w:line="276" w:lineRule="auto"/>
        <w:ind w:left="284" w:hanging="284"/>
        <w:jc w:val="both"/>
        <w:rPr>
          <w:color w:val="000000" w:themeColor="text1"/>
          <w:lang w:val="ro-RO"/>
        </w:rPr>
      </w:pPr>
      <w:r w:rsidRPr="004E6DEB">
        <w:rPr>
          <w:color w:val="000000" w:themeColor="text1"/>
          <w:lang w:val="ro-RO"/>
        </w:rPr>
        <w:t xml:space="preserve">S-au emis și transmis la plată un număr de cca. </w:t>
      </w:r>
      <w:r w:rsidRPr="004E6DEB">
        <w:rPr>
          <w:b/>
          <w:color w:val="000000" w:themeColor="text1"/>
          <w:lang w:val="ro-RO"/>
        </w:rPr>
        <w:t>236.000 decizii</w:t>
      </w:r>
      <w:r w:rsidRPr="004E6DEB">
        <w:rPr>
          <w:color w:val="000000" w:themeColor="text1"/>
          <w:lang w:val="ro-RO"/>
        </w:rPr>
        <w:t xml:space="preserve"> de stabilire de noi drepturi.  </w:t>
      </w:r>
    </w:p>
    <w:p w:rsidR="004533B1" w:rsidRPr="002D1C73" w:rsidRDefault="004E6DEB" w:rsidP="006B7CD5">
      <w:pPr>
        <w:numPr>
          <w:ilvl w:val="0"/>
          <w:numId w:val="59"/>
        </w:numPr>
        <w:ind w:left="284" w:hanging="284"/>
        <w:jc w:val="both"/>
        <w:rPr>
          <w:color w:val="000000" w:themeColor="text1"/>
          <w:sz w:val="28"/>
          <w:szCs w:val="28"/>
          <w:lang w:val="ro-RO"/>
        </w:rPr>
      </w:pPr>
      <w:r w:rsidRPr="004E6DEB">
        <w:rPr>
          <w:color w:val="000000" w:themeColor="text1"/>
          <w:lang w:val="ro-RO"/>
        </w:rPr>
        <w:t xml:space="preserve">S-au emis și transmis la plată un număr de cca. </w:t>
      </w:r>
      <w:r w:rsidRPr="004E6DEB">
        <w:rPr>
          <w:b/>
          <w:color w:val="000000" w:themeColor="text1"/>
          <w:lang w:val="ro-RO"/>
        </w:rPr>
        <w:t>322.000 decizii</w:t>
      </w:r>
      <w:r w:rsidRPr="004E6DEB">
        <w:rPr>
          <w:color w:val="000000" w:themeColor="text1"/>
          <w:lang w:val="ro-RO"/>
        </w:rPr>
        <w:t xml:space="preserve"> de recalculare/modificare adrepturilor de pensie, în vederea adăugării unor perioade de stagiu de cotizare, valorificării unor drepturi de natură salarială, revizuirea drepturilor de pensii, trecerea de la o categorie de pensii la alta, punerea în aplicare a hotărârilor judecătoreşti prin care se modifică drepturi de pensie, etc.</w:t>
      </w:r>
    </w:p>
    <w:p w:rsidR="002407EC" w:rsidRPr="002D1C73" w:rsidRDefault="00BD326E" w:rsidP="00C4105D">
      <w:pPr>
        <w:jc w:val="both"/>
        <w:rPr>
          <w:color w:val="000000" w:themeColor="text1"/>
          <w:lang w:val="ro-RO"/>
        </w:rPr>
      </w:pPr>
      <w:r>
        <w:rPr>
          <w:noProof/>
          <w:color w:val="000000" w:themeColor="text1"/>
          <w:lang w:val="en-US"/>
        </w:rPr>
        <w:drawing>
          <wp:anchor distT="0" distB="0" distL="114300" distR="114300" simplePos="0" relativeHeight="251693056" behindDoc="0" locked="0" layoutInCell="1" allowOverlap="1">
            <wp:simplePos x="0" y="0"/>
            <wp:positionH relativeFrom="column">
              <wp:posOffset>33020</wp:posOffset>
            </wp:positionH>
            <wp:positionV relativeFrom="paragraph">
              <wp:posOffset>600710</wp:posOffset>
            </wp:positionV>
            <wp:extent cx="6381750" cy="4389120"/>
            <wp:effectExtent l="19050" t="0" r="19050" b="0"/>
            <wp:wrapThrough wrapText="bothSides">
              <wp:wrapPolygon edited="0">
                <wp:start x="-64" y="0"/>
                <wp:lineTo x="-64" y="21563"/>
                <wp:lineTo x="21664" y="21563"/>
                <wp:lineTo x="21664" y="0"/>
                <wp:lineTo x="-64" y="0"/>
              </wp:wrapPolygon>
            </wp:wrapThrough>
            <wp:docPr id="78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4E6DEB" w:rsidRPr="004E6DEB">
        <w:rPr>
          <w:color w:val="000000" w:themeColor="text1"/>
          <w:lang w:val="ro-RO"/>
        </w:rPr>
        <w:t>Pe ansamblul sistemului public de pensii (asigurări sociale de stat şi agricultori), pensia medie la nivelul lunii decembrie 2016 a fost în cuantum de 888 lei, faţă de 211 lei în luna decembrie 2004, ceea ce înseamnă o creştere în termeni nominali cu cca. 321% şi cu cca. 164% în termeni reali.</w:t>
      </w:r>
    </w:p>
    <w:p w:rsidR="00546F9F" w:rsidRPr="002D1C73" w:rsidRDefault="004E6DEB" w:rsidP="002B517E">
      <w:pPr>
        <w:jc w:val="both"/>
        <w:rPr>
          <w:color w:val="000000" w:themeColor="text1"/>
          <w:lang w:val="ro-RO"/>
        </w:rPr>
      </w:pPr>
      <w:r w:rsidRPr="004E6DEB">
        <w:rPr>
          <w:color w:val="000000" w:themeColor="text1"/>
          <w:lang w:val="ro-RO"/>
        </w:rPr>
        <w:tab/>
      </w:r>
    </w:p>
    <w:tbl>
      <w:tblPr>
        <w:tblStyle w:val="LightShading-Accent11"/>
        <w:tblW w:w="4904" w:type="pct"/>
        <w:tblInd w:w="250" w:type="dxa"/>
        <w:tbl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blBorders>
        <w:tblLook w:val="04A0"/>
      </w:tblPr>
      <w:tblGrid>
        <w:gridCol w:w="1986"/>
        <w:gridCol w:w="1342"/>
        <w:gridCol w:w="1806"/>
        <w:gridCol w:w="2337"/>
        <w:gridCol w:w="2472"/>
      </w:tblGrid>
      <w:tr w:rsidR="00A8688B" w:rsidRPr="002D1C73" w:rsidTr="00BE48C5">
        <w:trPr>
          <w:cnfStyle w:val="100000000000"/>
          <w:trHeight w:val="664"/>
        </w:trPr>
        <w:tc>
          <w:tcPr>
            <w:cnfStyle w:val="001000000000"/>
            <w:tcW w:w="999" w:type="pct"/>
            <w:noWrap/>
            <w:hideMark/>
          </w:tcPr>
          <w:p w:rsidR="00546F9F" w:rsidRPr="002D1C73" w:rsidRDefault="004E6DEB" w:rsidP="0051518F">
            <w:pPr>
              <w:jc w:val="center"/>
              <w:rPr>
                <w:rFonts w:ascii="Arial" w:hAnsi="Arial" w:cs="Arial"/>
                <w:color w:val="000000" w:themeColor="text1"/>
                <w:sz w:val="20"/>
                <w:szCs w:val="20"/>
                <w:lang w:val="ro-RO"/>
              </w:rPr>
            </w:pPr>
            <w:r w:rsidRPr="004E6DEB">
              <w:rPr>
                <w:rFonts w:ascii="Arial" w:hAnsi="Arial" w:cs="Arial"/>
                <w:color w:val="000000" w:themeColor="text1"/>
                <w:sz w:val="20"/>
                <w:szCs w:val="20"/>
                <w:lang w:val="ro-RO"/>
              </w:rPr>
              <w:t>Perioada</w:t>
            </w:r>
          </w:p>
        </w:tc>
        <w:tc>
          <w:tcPr>
            <w:tcW w:w="675" w:type="pct"/>
            <w:hideMark/>
          </w:tcPr>
          <w:p w:rsidR="00546F9F" w:rsidRPr="002D1C73" w:rsidRDefault="004E6DEB" w:rsidP="0051518F">
            <w:pPr>
              <w:jc w:val="center"/>
              <w:cnfStyle w:val="100000000000"/>
              <w:rPr>
                <w:color w:val="000000" w:themeColor="text1"/>
                <w:sz w:val="20"/>
                <w:szCs w:val="20"/>
                <w:lang w:val="ro-RO"/>
              </w:rPr>
            </w:pPr>
            <w:r w:rsidRPr="004E6DEB">
              <w:rPr>
                <w:color w:val="000000" w:themeColor="text1"/>
                <w:sz w:val="20"/>
                <w:szCs w:val="20"/>
                <w:lang w:val="ro-RO"/>
              </w:rPr>
              <w:t>Pensia medie</w:t>
            </w:r>
          </w:p>
          <w:p w:rsidR="00546F9F" w:rsidRPr="002D1C73" w:rsidRDefault="004E6DEB" w:rsidP="0051518F">
            <w:pPr>
              <w:jc w:val="center"/>
              <w:cnfStyle w:val="100000000000"/>
              <w:rPr>
                <w:color w:val="000000" w:themeColor="text1"/>
                <w:sz w:val="20"/>
                <w:szCs w:val="20"/>
                <w:lang w:val="ro-RO"/>
              </w:rPr>
            </w:pPr>
            <w:r w:rsidRPr="004E6DEB">
              <w:rPr>
                <w:color w:val="000000" w:themeColor="text1"/>
                <w:sz w:val="20"/>
                <w:szCs w:val="20"/>
                <w:lang w:val="ro-RO"/>
              </w:rPr>
              <w:t xml:space="preserve"> -lei-</w:t>
            </w:r>
          </w:p>
        </w:tc>
        <w:tc>
          <w:tcPr>
            <w:tcW w:w="908" w:type="pct"/>
            <w:hideMark/>
          </w:tcPr>
          <w:p w:rsidR="00546F9F" w:rsidRPr="002D1C73" w:rsidRDefault="004E6DEB" w:rsidP="0051518F">
            <w:pPr>
              <w:jc w:val="center"/>
              <w:cnfStyle w:val="100000000000"/>
              <w:rPr>
                <w:color w:val="000000" w:themeColor="text1"/>
                <w:sz w:val="20"/>
                <w:szCs w:val="20"/>
                <w:lang w:val="ro-RO"/>
              </w:rPr>
            </w:pPr>
            <w:r w:rsidRPr="004E6DEB">
              <w:rPr>
                <w:color w:val="000000" w:themeColor="text1"/>
                <w:sz w:val="20"/>
                <w:szCs w:val="20"/>
                <w:lang w:val="ro-RO"/>
              </w:rPr>
              <w:t xml:space="preserve">Indice pensie nominala </w:t>
            </w:r>
          </w:p>
        </w:tc>
        <w:tc>
          <w:tcPr>
            <w:tcW w:w="1175" w:type="pct"/>
            <w:hideMark/>
          </w:tcPr>
          <w:p w:rsidR="00546F9F" w:rsidRPr="002D1C73" w:rsidRDefault="004E6DEB" w:rsidP="0051518F">
            <w:pPr>
              <w:jc w:val="center"/>
              <w:cnfStyle w:val="100000000000"/>
              <w:rPr>
                <w:color w:val="000000" w:themeColor="text1"/>
                <w:sz w:val="20"/>
                <w:szCs w:val="20"/>
                <w:lang w:val="ro-RO"/>
              </w:rPr>
            </w:pPr>
            <w:r w:rsidRPr="004E6DEB">
              <w:rPr>
                <w:color w:val="000000" w:themeColor="text1"/>
                <w:sz w:val="20"/>
                <w:szCs w:val="20"/>
                <w:lang w:val="ro-RO"/>
              </w:rPr>
              <w:t>Indice preturi de consum luna curenta</w:t>
            </w:r>
          </w:p>
        </w:tc>
        <w:tc>
          <w:tcPr>
            <w:tcW w:w="1243" w:type="pct"/>
            <w:hideMark/>
          </w:tcPr>
          <w:p w:rsidR="00546F9F" w:rsidRPr="002D1C73" w:rsidRDefault="004E6DEB" w:rsidP="0051518F">
            <w:pPr>
              <w:jc w:val="center"/>
              <w:cnfStyle w:val="100000000000"/>
              <w:rPr>
                <w:color w:val="000000" w:themeColor="text1"/>
                <w:sz w:val="20"/>
                <w:szCs w:val="20"/>
                <w:lang w:val="ro-RO"/>
              </w:rPr>
            </w:pPr>
            <w:r w:rsidRPr="004E6DEB">
              <w:rPr>
                <w:color w:val="000000" w:themeColor="text1"/>
                <w:sz w:val="20"/>
                <w:szCs w:val="20"/>
                <w:lang w:val="ro-RO"/>
              </w:rPr>
              <w:t xml:space="preserve"> Indice pensia reala </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2004</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211</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100,00%</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100,00%</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100,00%</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2005</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250</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118,48%</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108,60%</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109,10%</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2006</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325</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154,03%</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113,94%</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135,18%</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2007</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474</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224,64%</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121,40%</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185,04%</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2008</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623</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295,26%</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129,00%</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228,88%</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2009</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674</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319,43%</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135,20%</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236,27%</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2010</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688</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326,07%</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145,96%</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223,39%</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2011</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720</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341,23%</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150,19%</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227,20%</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2012</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723</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342,65%</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157,99%</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216,88%</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2013</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761</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360,66%</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160,44%</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224,80%</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2014</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796</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377,25%</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161,77%</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233,20%</w:t>
            </w:r>
          </w:p>
        </w:tc>
      </w:tr>
      <w:tr w:rsidR="00A8688B" w:rsidRPr="002D1C73" w:rsidTr="00BE48C5">
        <w:trPr>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2015</w:t>
            </w:r>
          </w:p>
        </w:tc>
        <w:tc>
          <w:tcPr>
            <w:tcW w:w="6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841</w:t>
            </w:r>
          </w:p>
        </w:tc>
        <w:tc>
          <w:tcPr>
            <w:tcW w:w="908"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398,58%</w:t>
            </w:r>
          </w:p>
        </w:tc>
        <w:tc>
          <w:tcPr>
            <w:tcW w:w="1175"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160,26%</w:t>
            </w:r>
          </w:p>
        </w:tc>
        <w:tc>
          <w:tcPr>
            <w:tcW w:w="1243" w:type="pct"/>
            <w:noWrap/>
            <w:hideMark/>
          </w:tcPr>
          <w:p w:rsidR="00546F9F" w:rsidRPr="002D1C73" w:rsidRDefault="004E6DEB" w:rsidP="0051518F">
            <w:pPr>
              <w:jc w:val="right"/>
              <w:cnfStyle w:val="000000000000"/>
              <w:rPr>
                <w:b/>
                <w:bCs/>
                <w:color w:val="000000" w:themeColor="text1"/>
                <w:sz w:val="20"/>
                <w:szCs w:val="20"/>
                <w:lang w:val="ro-RO"/>
              </w:rPr>
            </w:pPr>
            <w:r w:rsidRPr="004E6DEB">
              <w:rPr>
                <w:b/>
                <w:bCs/>
                <w:color w:val="000000" w:themeColor="text1"/>
                <w:sz w:val="20"/>
                <w:szCs w:val="20"/>
                <w:lang w:val="ro-RO"/>
              </w:rPr>
              <w:t>248,71%</w:t>
            </w:r>
          </w:p>
        </w:tc>
      </w:tr>
      <w:tr w:rsidR="00A8688B" w:rsidRPr="002D1C73" w:rsidTr="00BE48C5">
        <w:trPr>
          <w:cnfStyle w:val="000000100000"/>
          <w:trHeight w:val="246"/>
        </w:trPr>
        <w:tc>
          <w:tcPr>
            <w:cnfStyle w:val="001000000000"/>
            <w:tcW w:w="999" w:type="pct"/>
            <w:noWrap/>
            <w:hideMark/>
          </w:tcPr>
          <w:p w:rsidR="00546F9F" w:rsidRPr="002D1C73" w:rsidRDefault="004E6DEB" w:rsidP="0051518F">
            <w:pPr>
              <w:rPr>
                <w:color w:val="000000" w:themeColor="text1"/>
                <w:sz w:val="20"/>
                <w:szCs w:val="20"/>
                <w:lang w:val="ro-RO"/>
              </w:rPr>
            </w:pPr>
            <w:r w:rsidRPr="004E6DEB">
              <w:rPr>
                <w:color w:val="000000" w:themeColor="text1"/>
                <w:sz w:val="20"/>
                <w:szCs w:val="20"/>
                <w:lang w:val="ro-RO"/>
              </w:rPr>
              <w:t>decembrie 2016</w:t>
            </w:r>
          </w:p>
        </w:tc>
        <w:tc>
          <w:tcPr>
            <w:tcW w:w="6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888</w:t>
            </w:r>
          </w:p>
        </w:tc>
        <w:tc>
          <w:tcPr>
            <w:tcW w:w="908"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420,85%</w:t>
            </w:r>
          </w:p>
        </w:tc>
        <w:tc>
          <w:tcPr>
            <w:tcW w:w="1175"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159,39%</w:t>
            </w:r>
          </w:p>
        </w:tc>
        <w:tc>
          <w:tcPr>
            <w:tcW w:w="1243" w:type="pct"/>
            <w:noWrap/>
            <w:hideMark/>
          </w:tcPr>
          <w:p w:rsidR="00546F9F" w:rsidRPr="002D1C73" w:rsidRDefault="004E6DEB" w:rsidP="0051518F">
            <w:pPr>
              <w:jc w:val="right"/>
              <w:cnfStyle w:val="000000100000"/>
              <w:rPr>
                <w:b/>
                <w:bCs/>
                <w:color w:val="000000" w:themeColor="text1"/>
                <w:sz w:val="20"/>
                <w:szCs w:val="20"/>
                <w:lang w:val="ro-RO"/>
              </w:rPr>
            </w:pPr>
            <w:r w:rsidRPr="004E6DEB">
              <w:rPr>
                <w:b/>
                <w:bCs/>
                <w:color w:val="000000" w:themeColor="text1"/>
                <w:sz w:val="20"/>
                <w:szCs w:val="20"/>
                <w:lang w:val="ro-RO"/>
              </w:rPr>
              <w:t>264,04%</w:t>
            </w:r>
          </w:p>
        </w:tc>
      </w:tr>
    </w:tbl>
    <w:p w:rsidR="00546F9F" w:rsidRDefault="00546F9F" w:rsidP="002B517E">
      <w:pPr>
        <w:jc w:val="both"/>
        <w:rPr>
          <w:color w:val="000000" w:themeColor="text1"/>
          <w:lang w:val="ro-RO"/>
        </w:rPr>
      </w:pPr>
    </w:p>
    <w:p w:rsidR="00185139" w:rsidRPr="002D1C73" w:rsidRDefault="00185139" w:rsidP="002B517E">
      <w:pPr>
        <w:jc w:val="both"/>
        <w:rPr>
          <w:color w:val="000000" w:themeColor="text1"/>
          <w:lang w:val="ro-RO"/>
        </w:rPr>
      </w:pPr>
    </w:p>
    <w:p w:rsidR="00BE48C5" w:rsidRDefault="00BE48C5" w:rsidP="00376D08">
      <w:pPr>
        <w:tabs>
          <w:tab w:val="left" w:pos="360"/>
          <w:tab w:val="num" w:pos="4046"/>
        </w:tabs>
        <w:jc w:val="both"/>
        <w:rPr>
          <w:b/>
          <w:i/>
          <w:color w:val="000000" w:themeColor="text1"/>
          <w:lang w:val="ro-RO"/>
        </w:rPr>
      </w:pPr>
    </w:p>
    <w:p w:rsidR="000A3A74" w:rsidRPr="002D1C73" w:rsidRDefault="005B71FD" w:rsidP="00376D08">
      <w:pPr>
        <w:tabs>
          <w:tab w:val="left" w:pos="360"/>
          <w:tab w:val="num" w:pos="4046"/>
        </w:tabs>
        <w:jc w:val="both"/>
        <w:rPr>
          <w:b/>
          <w:i/>
          <w:color w:val="000000" w:themeColor="text1"/>
          <w:lang w:val="ro-RO"/>
        </w:rPr>
      </w:pPr>
      <w:r w:rsidRPr="002D1C73">
        <w:rPr>
          <w:b/>
          <w:i/>
          <w:color w:val="000000" w:themeColor="text1"/>
          <w:lang w:val="ro-RO"/>
        </w:rPr>
        <w:lastRenderedPageBreak/>
        <w:t xml:space="preserve">În domeniul expertizei medicale şi a recuperării capacităţii de muncă </w:t>
      </w:r>
    </w:p>
    <w:p w:rsidR="004E05A2" w:rsidRPr="002D1C73" w:rsidRDefault="004E6DEB" w:rsidP="004E05A2">
      <w:pPr>
        <w:jc w:val="both"/>
        <w:rPr>
          <w:b/>
          <w:color w:val="000000" w:themeColor="text1"/>
          <w:lang w:val="ro-RO"/>
        </w:rPr>
      </w:pPr>
      <w:r w:rsidRPr="004E6DEB">
        <w:rPr>
          <w:color w:val="000000" w:themeColor="text1"/>
          <w:lang w:val="ro-RO"/>
        </w:rPr>
        <w:t xml:space="preserve">În cursul anului </w:t>
      </w:r>
      <w:r w:rsidRPr="004E6DEB">
        <w:rPr>
          <w:b/>
          <w:color w:val="000000" w:themeColor="text1"/>
          <w:lang w:val="ro-RO"/>
        </w:rPr>
        <w:t>2016,</w:t>
      </w:r>
      <w:r w:rsidRPr="004E6DEB">
        <w:rPr>
          <w:color w:val="000000" w:themeColor="text1"/>
          <w:lang w:val="ro-RO"/>
        </w:rPr>
        <w:t xml:space="preserve"> la nivelul serviciilor de expertiză medicală din cadrul caselor teritoriale de pensii, au fost expertizate </w:t>
      </w:r>
      <w:r w:rsidRPr="004E6DEB">
        <w:rPr>
          <w:b/>
          <w:color w:val="000000" w:themeColor="text1"/>
          <w:lang w:val="ro-RO"/>
        </w:rPr>
        <w:t>640.649</w:t>
      </w:r>
      <w:r w:rsidRPr="004E6DEB">
        <w:rPr>
          <w:color w:val="000000" w:themeColor="text1"/>
          <w:lang w:val="ro-RO"/>
        </w:rPr>
        <w:t xml:space="preserve"> de persoane, din care: </w:t>
      </w:r>
    </w:p>
    <w:p w:rsidR="004E05A2" w:rsidRPr="002D1C73" w:rsidRDefault="004E6DEB" w:rsidP="004E05A2">
      <w:pPr>
        <w:pStyle w:val="ListParagraph"/>
        <w:numPr>
          <w:ilvl w:val="0"/>
          <w:numId w:val="42"/>
        </w:numPr>
        <w:ind w:left="426" w:hanging="426"/>
        <w:jc w:val="both"/>
        <w:rPr>
          <w:color w:val="000000" w:themeColor="text1"/>
          <w:lang w:val="ro-RO"/>
        </w:rPr>
      </w:pPr>
      <w:r w:rsidRPr="004E6DEB">
        <w:rPr>
          <w:b/>
          <w:color w:val="000000" w:themeColor="text1"/>
          <w:lang w:val="ro-RO"/>
        </w:rPr>
        <w:t xml:space="preserve">52.435 </w:t>
      </w:r>
      <w:r w:rsidRPr="004E6DEB">
        <w:rPr>
          <w:color w:val="000000" w:themeColor="text1"/>
          <w:lang w:val="ro-RO"/>
        </w:rPr>
        <w:t>– cereri pentru expertiza medicală a capacităţii de muncă în vederea înscrierii la pensie de invaliditate (cu 5.754, mai puține cereri decât în 2015);</w:t>
      </w:r>
    </w:p>
    <w:p w:rsidR="004E05A2" w:rsidRPr="002D1C73" w:rsidRDefault="004E6DEB" w:rsidP="004E05A2">
      <w:pPr>
        <w:pStyle w:val="ListParagraph"/>
        <w:numPr>
          <w:ilvl w:val="0"/>
          <w:numId w:val="42"/>
        </w:numPr>
        <w:ind w:left="426" w:hanging="426"/>
        <w:jc w:val="both"/>
        <w:rPr>
          <w:color w:val="000000" w:themeColor="text1"/>
          <w:lang w:val="ro-RO"/>
        </w:rPr>
      </w:pPr>
      <w:r w:rsidRPr="004E6DEB">
        <w:rPr>
          <w:b/>
          <w:color w:val="000000" w:themeColor="text1"/>
          <w:lang w:val="ro-RO"/>
        </w:rPr>
        <w:t>393.100 –</w:t>
      </w:r>
      <w:r w:rsidRPr="004E6DEB">
        <w:rPr>
          <w:color w:val="000000" w:themeColor="text1"/>
          <w:lang w:val="ro-RO"/>
        </w:rPr>
        <w:t xml:space="preserve">  revizuiri medicale ale pensionarilor de invaliditate;</w:t>
      </w:r>
    </w:p>
    <w:p w:rsidR="004E05A2" w:rsidRPr="002D1C73" w:rsidRDefault="004E6DEB" w:rsidP="004E05A2">
      <w:pPr>
        <w:pStyle w:val="ListParagraph"/>
        <w:numPr>
          <w:ilvl w:val="0"/>
          <w:numId w:val="42"/>
        </w:numPr>
        <w:ind w:left="426" w:hanging="426"/>
        <w:jc w:val="both"/>
        <w:rPr>
          <w:color w:val="000000" w:themeColor="text1"/>
          <w:lang w:val="ro-RO"/>
        </w:rPr>
      </w:pPr>
      <w:r w:rsidRPr="004E6DEB">
        <w:rPr>
          <w:b/>
          <w:color w:val="000000" w:themeColor="text1"/>
          <w:lang w:val="ro-RO"/>
        </w:rPr>
        <w:t>192.427 –</w:t>
      </w:r>
      <w:r w:rsidRPr="004E6DEB">
        <w:rPr>
          <w:color w:val="000000" w:themeColor="text1"/>
          <w:lang w:val="ro-RO"/>
        </w:rPr>
        <w:t xml:space="preserve"> alte expertize: avizări prelungiri de concediu medical, expertizări pentru Legea nr. 416/2001, expertizări pentru asiguraţii care au suferit accidente de muncă şi boli profesionale.</w:t>
      </w:r>
    </w:p>
    <w:p w:rsidR="004E05A2" w:rsidRPr="002D1C73" w:rsidRDefault="004E6DEB" w:rsidP="004E05A2">
      <w:pPr>
        <w:jc w:val="both"/>
        <w:rPr>
          <w:color w:val="000000" w:themeColor="text1"/>
          <w:lang w:val="ro-RO"/>
        </w:rPr>
      </w:pPr>
      <w:r w:rsidRPr="004E6DEB">
        <w:rPr>
          <w:color w:val="000000" w:themeColor="text1"/>
          <w:lang w:val="ro-RO"/>
        </w:rPr>
        <w:t>Din cele</w:t>
      </w:r>
      <w:r w:rsidRPr="004E6DEB">
        <w:rPr>
          <w:b/>
          <w:bCs/>
          <w:iCs/>
          <w:color w:val="000000" w:themeColor="text1"/>
          <w:lang w:val="ro-RO"/>
        </w:rPr>
        <w:t>52.435</w:t>
      </w:r>
      <w:r w:rsidRPr="004E6DEB">
        <w:rPr>
          <w:color w:val="000000" w:themeColor="text1"/>
          <w:lang w:val="ro-RO"/>
        </w:rPr>
        <w:t xml:space="preserve">cereri de expertizare pentru pensionare de invaliditate, </w:t>
      </w:r>
      <w:r w:rsidRPr="004E6DEB">
        <w:rPr>
          <w:b/>
          <w:color w:val="000000" w:themeColor="text1"/>
          <w:lang w:val="ro-RO"/>
        </w:rPr>
        <w:t>4.321 (8,24%)</w:t>
      </w:r>
      <w:r w:rsidRPr="004E6DEB">
        <w:rPr>
          <w:color w:val="000000" w:themeColor="text1"/>
          <w:lang w:val="ro-RO"/>
        </w:rPr>
        <w:t xml:space="preserve"> cazuri au fost respinse, iar </w:t>
      </w:r>
      <w:r w:rsidRPr="004E6DEB">
        <w:rPr>
          <w:b/>
          <w:color w:val="000000" w:themeColor="text1"/>
          <w:lang w:val="ro-RO"/>
        </w:rPr>
        <w:t>48.114</w:t>
      </w:r>
      <w:r w:rsidRPr="004E6DEB">
        <w:rPr>
          <w:color w:val="000000" w:themeColor="text1"/>
          <w:lang w:val="ro-RO"/>
        </w:rPr>
        <w:t xml:space="preserve"> cazuri au fost încadrate în grad de invaliditate. </w:t>
      </w:r>
    </w:p>
    <w:p w:rsidR="004E05A2" w:rsidRPr="002D1C73" w:rsidRDefault="004E6DEB" w:rsidP="004E05A2">
      <w:pPr>
        <w:jc w:val="both"/>
        <w:rPr>
          <w:color w:val="000000" w:themeColor="text1"/>
          <w:lang w:val="ro-RO"/>
        </w:rPr>
      </w:pPr>
      <w:r w:rsidRPr="004E6DEB">
        <w:rPr>
          <w:color w:val="000000" w:themeColor="text1"/>
          <w:lang w:val="ro-RO"/>
        </w:rPr>
        <w:t>Din punct de vedere al statutului la momentul expertizării, 17.306(35,97%) din cazurile încadrate în grade de invaliditate erau asigurate (proveneau din activitate), iar 30.808(64,03%) nu proveneau din activitate (neasiguraţi).</w:t>
      </w:r>
    </w:p>
    <w:p w:rsidR="00BD326E" w:rsidRDefault="004E6DEB">
      <w:pPr>
        <w:pStyle w:val="ListParagraph"/>
        <w:numPr>
          <w:ilvl w:val="0"/>
          <w:numId w:val="6"/>
        </w:numPr>
        <w:tabs>
          <w:tab w:val="left" w:pos="426"/>
        </w:tabs>
        <w:ind w:left="0" w:firstLine="0"/>
        <w:jc w:val="both"/>
        <w:rPr>
          <w:b/>
          <w:color w:val="000000" w:themeColor="text1"/>
          <w:lang w:val="ro-RO"/>
        </w:rPr>
      </w:pPr>
      <w:r w:rsidRPr="004E6DEB">
        <w:rPr>
          <w:b/>
          <w:color w:val="000000" w:themeColor="text1"/>
          <w:lang w:val="ro-RO"/>
        </w:rPr>
        <w:t xml:space="preserve">Incidenţa invalidităţii – </w:t>
      </w:r>
      <w:r w:rsidRPr="004E6DEB">
        <w:rPr>
          <w:color w:val="000000" w:themeColor="text1"/>
          <w:lang w:val="ro-RO"/>
        </w:rPr>
        <w:t>reprezinta numarul de cazuri noi de afectiuni invalidante care apar intr-o colectivitate intr-o anumita perioada de timp</w:t>
      </w:r>
      <w:r w:rsidR="00356854">
        <w:rPr>
          <w:color w:val="000000" w:themeColor="text1"/>
          <w:lang w:val="ro-RO"/>
        </w:rPr>
        <w:t xml:space="preserve"> </w:t>
      </w:r>
      <w:r w:rsidRPr="004E6DEB">
        <w:rPr>
          <w:color w:val="000000" w:themeColor="text1"/>
          <w:lang w:val="ro-RO"/>
        </w:rPr>
        <w:t>(1 an).</w:t>
      </w:r>
    </w:p>
    <w:p w:rsidR="004E05A2" w:rsidRPr="002D1C73" w:rsidRDefault="004E6DEB" w:rsidP="004E05A2">
      <w:pPr>
        <w:jc w:val="both"/>
        <w:rPr>
          <w:color w:val="000000" w:themeColor="text1"/>
          <w:lang w:val="ro-RO"/>
        </w:rPr>
      </w:pPr>
      <w:r w:rsidRPr="004E6DEB">
        <w:rPr>
          <w:color w:val="000000" w:themeColor="text1"/>
          <w:lang w:val="ro-RO"/>
        </w:rPr>
        <w:t xml:space="preserve">Analiza evoluţiei incidenţei invalidităţii în ultimii zece ani arată o creştere a numărului de cazuri noi  în anul 2008 comparativ cu 2007. Urmează o scădere semnificativă în anul 2010 iar în 2011  (scădere cu 60,76% comparativ cu 2009) s-a înregistrat cel mai mic număr de cazuri noi de invaliditate.  În anul </w:t>
      </w:r>
      <w:r w:rsidRPr="004E6DEB">
        <w:rPr>
          <w:b/>
          <w:color w:val="000000" w:themeColor="text1"/>
          <w:lang w:val="ro-RO"/>
        </w:rPr>
        <w:t xml:space="preserve">2016, </w:t>
      </w:r>
      <w:r w:rsidRPr="004E6DEB">
        <w:rPr>
          <w:color w:val="000000" w:themeColor="text1"/>
          <w:lang w:val="ro-RO"/>
        </w:rPr>
        <w:t xml:space="preserve">comparativ cu anul </w:t>
      </w:r>
      <w:r w:rsidRPr="004E6DEB">
        <w:rPr>
          <w:b/>
          <w:color w:val="000000" w:themeColor="text1"/>
          <w:lang w:val="ro-RO"/>
        </w:rPr>
        <w:t>2015</w:t>
      </w:r>
      <w:r w:rsidRPr="004E6DEB">
        <w:rPr>
          <w:color w:val="000000" w:themeColor="text1"/>
          <w:lang w:val="ro-RO"/>
        </w:rPr>
        <w:t xml:space="preserve">, s-a înregistrat o scădere cu </w:t>
      </w:r>
      <w:r w:rsidRPr="004E6DEB">
        <w:rPr>
          <w:b/>
          <w:color w:val="000000" w:themeColor="text1"/>
          <w:lang w:val="ro-RO"/>
        </w:rPr>
        <w:t>11,21%</w:t>
      </w:r>
      <w:r w:rsidRPr="004E6DEB">
        <w:rPr>
          <w:color w:val="000000" w:themeColor="text1"/>
          <w:lang w:val="ro-RO"/>
        </w:rPr>
        <w:t xml:space="preserve"> (6.080</w:t>
      </w:r>
      <w:r w:rsidRPr="004E6DEB">
        <w:rPr>
          <w:b/>
          <w:color w:val="000000" w:themeColor="text1"/>
          <w:lang w:val="ro-RO"/>
        </w:rPr>
        <w:t xml:space="preserve">) </w:t>
      </w:r>
      <w:r w:rsidRPr="004E6DEB">
        <w:rPr>
          <w:color w:val="000000" w:themeColor="text1"/>
          <w:lang w:val="ro-RO"/>
        </w:rPr>
        <w:t xml:space="preserve">a cazurilor noi de pensie de invaliditate.  </w:t>
      </w:r>
    </w:p>
    <w:p w:rsidR="00BE48C5" w:rsidRDefault="00BE48C5" w:rsidP="004E05A2">
      <w:pPr>
        <w:tabs>
          <w:tab w:val="left" w:pos="180"/>
        </w:tabs>
        <w:suppressAutoHyphens/>
        <w:spacing w:line="100" w:lineRule="atLeast"/>
        <w:jc w:val="both"/>
        <w:rPr>
          <w:b/>
          <w:bCs/>
          <w:color w:val="000000" w:themeColor="text1"/>
          <w:lang w:val="ro-RO"/>
        </w:rPr>
      </w:pPr>
    </w:p>
    <w:p w:rsidR="004E05A2" w:rsidRDefault="004E6DEB" w:rsidP="004E05A2">
      <w:pPr>
        <w:tabs>
          <w:tab w:val="left" w:pos="180"/>
        </w:tabs>
        <w:suppressAutoHyphens/>
        <w:spacing w:line="100" w:lineRule="atLeast"/>
        <w:jc w:val="both"/>
        <w:rPr>
          <w:b/>
          <w:bCs/>
          <w:color w:val="000000" w:themeColor="text1"/>
          <w:lang w:val="ro-RO"/>
        </w:rPr>
      </w:pPr>
      <w:r w:rsidRPr="004E6DEB">
        <w:rPr>
          <w:b/>
          <w:bCs/>
          <w:color w:val="000000" w:themeColor="text1"/>
          <w:lang w:val="ro-RO"/>
        </w:rPr>
        <w:t>Incidenţa invalidităţii în perioada 2006 – 201</w:t>
      </w:r>
      <w:r w:rsidR="00356854">
        <w:rPr>
          <w:b/>
          <w:bCs/>
          <w:color w:val="000000" w:themeColor="text1"/>
          <w:lang w:val="ro-RO"/>
        </w:rPr>
        <w:t>6</w:t>
      </w:r>
    </w:p>
    <w:p w:rsidR="00BE48C5" w:rsidRPr="002D1C73" w:rsidRDefault="00BE48C5" w:rsidP="004E05A2">
      <w:pPr>
        <w:tabs>
          <w:tab w:val="left" w:pos="180"/>
        </w:tabs>
        <w:suppressAutoHyphens/>
        <w:spacing w:line="100" w:lineRule="atLeast"/>
        <w:jc w:val="both"/>
        <w:rPr>
          <w:b/>
          <w:bCs/>
          <w:color w:val="000000" w:themeColor="text1"/>
          <w:lang w:val="ro-RO"/>
        </w:rPr>
      </w:pPr>
    </w:p>
    <w:tbl>
      <w:tblPr>
        <w:tblStyle w:val="TableGrid"/>
        <w:tblW w:w="4950" w:type="pct"/>
        <w:tblInd w:w="108" w:type="dxa"/>
        <w:tblLook w:val="04A0"/>
      </w:tblPr>
      <w:tblGrid>
        <w:gridCol w:w="1116"/>
        <w:gridCol w:w="895"/>
        <w:gridCol w:w="895"/>
        <w:gridCol w:w="895"/>
        <w:gridCol w:w="893"/>
        <w:gridCol w:w="893"/>
        <w:gridCol w:w="893"/>
        <w:gridCol w:w="893"/>
        <w:gridCol w:w="894"/>
        <w:gridCol w:w="894"/>
        <w:gridCol w:w="876"/>
      </w:tblGrid>
      <w:tr w:rsidR="00A8688B" w:rsidRPr="002D1C73" w:rsidTr="00096E0C">
        <w:trPr>
          <w:trHeight w:hRule="exact" w:val="284"/>
        </w:trPr>
        <w:tc>
          <w:tcPr>
            <w:tcW w:w="510" w:type="pct"/>
          </w:tcPr>
          <w:p w:rsidR="004E05A2" w:rsidRPr="002D1C73" w:rsidRDefault="004E6DEB" w:rsidP="0051518F">
            <w:pPr>
              <w:spacing w:after="200"/>
              <w:rPr>
                <w:color w:val="000000" w:themeColor="text1"/>
                <w:lang w:val="ro-RO"/>
              </w:rPr>
            </w:pPr>
            <w:r w:rsidRPr="004E6DEB">
              <w:rPr>
                <w:color w:val="000000" w:themeColor="text1"/>
                <w:lang w:val="ro-RO"/>
              </w:rPr>
              <w:t>Anul</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2007</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2008</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2009</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2010</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2011</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2012</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2013</w:t>
            </w:r>
          </w:p>
        </w:tc>
        <w:tc>
          <w:tcPr>
            <w:tcW w:w="453" w:type="pct"/>
          </w:tcPr>
          <w:p w:rsidR="004E05A2" w:rsidRPr="002D1C73" w:rsidRDefault="004E6DEB" w:rsidP="0051518F">
            <w:pPr>
              <w:spacing w:after="200"/>
              <w:rPr>
                <w:color w:val="000000" w:themeColor="text1"/>
                <w:lang w:val="ro-RO"/>
              </w:rPr>
            </w:pPr>
            <w:r w:rsidRPr="004E6DEB">
              <w:rPr>
                <w:color w:val="000000" w:themeColor="text1"/>
                <w:lang w:val="ro-RO"/>
              </w:rPr>
              <w:t>2014</w:t>
            </w:r>
          </w:p>
        </w:tc>
        <w:tc>
          <w:tcPr>
            <w:tcW w:w="453" w:type="pct"/>
          </w:tcPr>
          <w:p w:rsidR="004E05A2" w:rsidRPr="002D1C73" w:rsidRDefault="004E6DEB" w:rsidP="0051518F">
            <w:pPr>
              <w:spacing w:after="200"/>
              <w:rPr>
                <w:color w:val="000000" w:themeColor="text1"/>
                <w:lang w:val="ro-RO"/>
              </w:rPr>
            </w:pPr>
            <w:r w:rsidRPr="004E6DEB">
              <w:rPr>
                <w:color w:val="000000" w:themeColor="text1"/>
                <w:lang w:val="ro-RO"/>
              </w:rPr>
              <w:t>2015</w:t>
            </w:r>
          </w:p>
          <w:p w:rsidR="004E05A2" w:rsidRPr="002D1C73" w:rsidRDefault="004E05A2" w:rsidP="0051518F">
            <w:pPr>
              <w:spacing w:after="200"/>
              <w:rPr>
                <w:color w:val="000000" w:themeColor="text1"/>
                <w:lang w:val="ro-RO"/>
              </w:rPr>
            </w:pPr>
          </w:p>
        </w:tc>
        <w:tc>
          <w:tcPr>
            <w:tcW w:w="409" w:type="pct"/>
          </w:tcPr>
          <w:p w:rsidR="004E05A2" w:rsidRPr="002D1C73" w:rsidRDefault="004E6DEB" w:rsidP="0051518F">
            <w:pPr>
              <w:spacing w:after="200"/>
              <w:rPr>
                <w:color w:val="000000" w:themeColor="text1"/>
                <w:lang w:val="ro-RO"/>
              </w:rPr>
            </w:pPr>
            <w:r w:rsidRPr="004E6DEB">
              <w:rPr>
                <w:color w:val="000000" w:themeColor="text1"/>
                <w:lang w:val="ro-RO"/>
              </w:rPr>
              <w:t>2016</w:t>
            </w:r>
          </w:p>
          <w:p w:rsidR="004E05A2" w:rsidRPr="002D1C73" w:rsidRDefault="004E05A2" w:rsidP="0051518F">
            <w:pPr>
              <w:spacing w:after="200"/>
              <w:rPr>
                <w:color w:val="000000" w:themeColor="text1"/>
                <w:lang w:val="ro-RO"/>
              </w:rPr>
            </w:pPr>
          </w:p>
        </w:tc>
      </w:tr>
      <w:tr w:rsidR="00A8688B" w:rsidRPr="002D1C73" w:rsidTr="00096E0C">
        <w:trPr>
          <w:trHeight w:hRule="exact" w:val="284"/>
        </w:trPr>
        <w:tc>
          <w:tcPr>
            <w:tcW w:w="510" w:type="pct"/>
          </w:tcPr>
          <w:p w:rsidR="004E05A2" w:rsidRPr="002D1C73" w:rsidRDefault="004E6DEB" w:rsidP="0051518F">
            <w:pPr>
              <w:spacing w:after="200"/>
              <w:rPr>
                <w:color w:val="000000" w:themeColor="text1"/>
                <w:lang w:val="ro-RO"/>
              </w:rPr>
            </w:pPr>
            <w:r w:rsidRPr="004E6DEB">
              <w:rPr>
                <w:color w:val="000000" w:themeColor="text1"/>
                <w:lang w:val="ro-RO"/>
              </w:rPr>
              <w:t xml:space="preserve">Nr.cazuri </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62.204</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83.127</w:t>
            </w:r>
          </w:p>
        </w:tc>
        <w:tc>
          <w:tcPr>
            <w:tcW w:w="454" w:type="pct"/>
          </w:tcPr>
          <w:p w:rsidR="004E05A2" w:rsidRPr="002D1C73" w:rsidRDefault="004E6DEB" w:rsidP="0051518F">
            <w:pPr>
              <w:spacing w:after="200"/>
              <w:jc w:val="center"/>
              <w:rPr>
                <w:color w:val="000000" w:themeColor="text1"/>
                <w:lang w:val="ro-RO"/>
              </w:rPr>
            </w:pPr>
            <w:r w:rsidRPr="004E6DEB">
              <w:rPr>
                <w:color w:val="000000" w:themeColor="text1"/>
                <w:lang w:val="ro-RO"/>
              </w:rPr>
              <w:t>83.630</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48.102</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32.815</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38.567</w:t>
            </w:r>
          </w:p>
        </w:tc>
        <w:tc>
          <w:tcPr>
            <w:tcW w:w="453" w:type="pct"/>
          </w:tcPr>
          <w:p w:rsidR="004E05A2" w:rsidRPr="002D1C73" w:rsidRDefault="004E6DEB" w:rsidP="0051518F">
            <w:pPr>
              <w:spacing w:after="200"/>
              <w:jc w:val="center"/>
              <w:rPr>
                <w:color w:val="000000" w:themeColor="text1"/>
                <w:lang w:val="ro-RO"/>
              </w:rPr>
            </w:pPr>
            <w:r w:rsidRPr="004E6DEB">
              <w:rPr>
                <w:color w:val="000000" w:themeColor="text1"/>
                <w:lang w:val="ro-RO"/>
              </w:rPr>
              <w:t>56.966</w:t>
            </w:r>
          </w:p>
        </w:tc>
        <w:tc>
          <w:tcPr>
            <w:tcW w:w="453" w:type="pct"/>
          </w:tcPr>
          <w:p w:rsidR="004E05A2" w:rsidRPr="002D1C73" w:rsidRDefault="004E6DEB" w:rsidP="0051518F">
            <w:pPr>
              <w:spacing w:after="200"/>
              <w:rPr>
                <w:color w:val="000000" w:themeColor="text1"/>
                <w:lang w:val="ro-RO"/>
              </w:rPr>
            </w:pPr>
            <w:r w:rsidRPr="004E6DEB">
              <w:rPr>
                <w:color w:val="000000" w:themeColor="text1"/>
                <w:lang w:val="ro-RO"/>
              </w:rPr>
              <w:t>59.798</w:t>
            </w:r>
          </w:p>
        </w:tc>
        <w:tc>
          <w:tcPr>
            <w:tcW w:w="453" w:type="pct"/>
          </w:tcPr>
          <w:p w:rsidR="004E05A2" w:rsidRPr="002D1C73" w:rsidRDefault="004E6DEB" w:rsidP="0051518F">
            <w:pPr>
              <w:spacing w:after="200"/>
              <w:rPr>
                <w:color w:val="000000" w:themeColor="text1"/>
                <w:lang w:val="ro-RO"/>
              </w:rPr>
            </w:pPr>
            <w:r w:rsidRPr="004E6DEB">
              <w:rPr>
                <w:color w:val="000000" w:themeColor="text1"/>
                <w:lang w:val="ro-RO"/>
              </w:rPr>
              <w:t>54.194</w:t>
            </w:r>
          </w:p>
        </w:tc>
        <w:tc>
          <w:tcPr>
            <w:tcW w:w="409" w:type="pct"/>
          </w:tcPr>
          <w:p w:rsidR="004E05A2" w:rsidRPr="002D1C73" w:rsidRDefault="004E6DEB" w:rsidP="0051518F">
            <w:pPr>
              <w:spacing w:after="200"/>
              <w:rPr>
                <w:color w:val="000000" w:themeColor="text1"/>
                <w:lang w:val="ro-RO"/>
              </w:rPr>
            </w:pPr>
            <w:r w:rsidRPr="004E6DEB">
              <w:rPr>
                <w:color w:val="000000" w:themeColor="text1"/>
                <w:lang w:val="ro-RO"/>
              </w:rPr>
              <w:t>48.114</w:t>
            </w:r>
          </w:p>
        </w:tc>
      </w:tr>
    </w:tbl>
    <w:p w:rsidR="004E05A2" w:rsidRPr="002D1C73" w:rsidRDefault="004E05A2" w:rsidP="004E05A2">
      <w:pPr>
        <w:tabs>
          <w:tab w:val="left" w:pos="180"/>
        </w:tabs>
        <w:suppressAutoHyphens/>
        <w:spacing w:line="100" w:lineRule="atLeast"/>
        <w:jc w:val="both"/>
        <w:rPr>
          <w:b/>
          <w:bCs/>
          <w:color w:val="000000" w:themeColor="text1"/>
          <w:lang w:val="ro-RO"/>
        </w:rPr>
      </w:pPr>
    </w:p>
    <w:p w:rsidR="004E05A2" w:rsidRDefault="004E6DEB" w:rsidP="004E05A2">
      <w:pPr>
        <w:jc w:val="both"/>
        <w:rPr>
          <w:color w:val="000000" w:themeColor="text1"/>
          <w:lang w:val="ro-RO"/>
        </w:rPr>
      </w:pPr>
      <w:r w:rsidRPr="004E6DEB">
        <w:rPr>
          <w:color w:val="000000" w:themeColor="text1"/>
          <w:lang w:val="ro-RO"/>
        </w:rPr>
        <w:t xml:space="preserve">În raport cu media pe ţară a incidenţei invalidităţii de </w:t>
      </w:r>
      <w:r w:rsidRPr="004E6DEB">
        <w:rPr>
          <w:b/>
          <w:color w:val="000000" w:themeColor="text1"/>
          <w:lang w:val="ro-RO"/>
        </w:rPr>
        <w:t>0,22</w:t>
      </w:r>
      <w:r w:rsidRPr="004E6DEB">
        <w:rPr>
          <w:color w:val="000000" w:themeColor="text1"/>
          <w:lang w:val="ro-RO"/>
        </w:rPr>
        <w:t xml:space="preserve"> %, </w:t>
      </w:r>
      <w:r w:rsidRPr="004E6DEB">
        <w:rPr>
          <w:b/>
          <w:color w:val="000000" w:themeColor="text1"/>
          <w:lang w:val="ro-RO"/>
        </w:rPr>
        <w:t>19</w:t>
      </w:r>
      <w:r w:rsidRPr="004E6DEB">
        <w:rPr>
          <w:color w:val="000000" w:themeColor="text1"/>
          <w:lang w:val="ro-RO"/>
        </w:rPr>
        <w:t xml:space="preserve"> de judeţe şi Municipiul  Bucureşti se situează peste medie, iar 22 judeţe şi Municipiul  Bucureşti se situează sub medie. Dintre acestea, judeţele cu incidenţa cea mai mare au fost: Satu Mare, Maramureş, Buzău, Cluj, Harghita, Bistriţa Năsăud, Gorj, Hunedoara, Prahova, Olt, Vâlcea, Alba. Judeţele cu incidenţa cea mai mică faţă de media pe ţară au fost: Ialomiţa, Tulcea, Constanţa, Braşov, Iași, Galaţi, Giurgiu, Ilfov, Bihor, Bacău, Brăila, Suceava, Călăraşi. </w:t>
      </w:r>
    </w:p>
    <w:p w:rsidR="00BE48C5" w:rsidRPr="002D1C73" w:rsidRDefault="00BE48C5" w:rsidP="004E05A2">
      <w:pPr>
        <w:jc w:val="both"/>
        <w:rPr>
          <w:color w:val="000000" w:themeColor="text1"/>
          <w:lang w:val="ro-RO"/>
        </w:rPr>
      </w:pPr>
    </w:p>
    <w:p w:rsidR="00BD326E" w:rsidRDefault="004E6DEB">
      <w:pPr>
        <w:pStyle w:val="ListParagraph"/>
        <w:numPr>
          <w:ilvl w:val="0"/>
          <w:numId w:val="6"/>
        </w:numPr>
        <w:tabs>
          <w:tab w:val="left" w:pos="426"/>
        </w:tabs>
        <w:ind w:left="0" w:firstLine="0"/>
        <w:jc w:val="both"/>
        <w:rPr>
          <w:b/>
          <w:color w:val="000000" w:themeColor="text1"/>
          <w:lang w:val="ro-RO"/>
        </w:rPr>
      </w:pPr>
      <w:r w:rsidRPr="004E6DEB">
        <w:rPr>
          <w:b/>
          <w:color w:val="000000" w:themeColor="text1"/>
          <w:lang w:val="ro-RO"/>
        </w:rPr>
        <w:t xml:space="preserve">Prevalența invalidității – </w:t>
      </w:r>
      <w:r w:rsidRPr="004E6DEB">
        <w:rPr>
          <w:color w:val="000000" w:themeColor="text1"/>
          <w:lang w:val="ro-RO"/>
        </w:rPr>
        <w:t>reprezinta numarul total de cazuri de pensie de invaliditate raportat la numarul de locuitori dintr-o colectivitate, intr-un anumit moment sau intr-o perioada.</w:t>
      </w:r>
    </w:p>
    <w:p w:rsidR="004E05A2" w:rsidRPr="002D1C73" w:rsidRDefault="004E6DEB" w:rsidP="004E05A2">
      <w:pPr>
        <w:jc w:val="both"/>
        <w:rPr>
          <w:color w:val="000000" w:themeColor="text1"/>
          <w:lang w:val="ro-RO"/>
        </w:rPr>
      </w:pPr>
      <w:r w:rsidRPr="004E6DEB">
        <w:rPr>
          <w:color w:val="000000" w:themeColor="text1"/>
          <w:lang w:val="ro-RO"/>
        </w:rPr>
        <w:t xml:space="preserve">La sfârşitul anului </w:t>
      </w:r>
      <w:r w:rsidRPr="004E6DEB">
        <w:rPr>
          <w:b/>
          <w:color w:val="000000" w:themeColor="text1"/>
          <w:lang w:val="ro-RO"/>
        </w:rPr>
        <w:t xml:space="preserve">2016, </w:t>
      </w:r>
      <w:r w:rsidRPr="004E6DEB">
        <w:rPr>
          <w:color w:val="000000" w:themeColor="text1"/>
          <w:lang w:val="ro-RO"/>
        </w:rPr>
        <w:t xml:space="preserve">în evidenţa serviciilor de expertiză medicală a capacităţii de muncă se aflau </w:t>
      </w:r>
      <w:r w:rsidRPr="004E6DEB">
        <w:rPr>
          <w:b/>
          <w:color w:val="000000" w:themeColor="text1"/>
          <w:lang w:val="ro-RO"/>
        </w:rPr>
        <w:t xml:space="preserve">616.840 </w:t>
      </w:r>
      <w:r w:rsidRPr="004E6DEB">
        <w:rPr>
          <w:color w:val="000000" w:themeColor="text1"/>
          <w:lang w:val="ro-RO"/>
        </w:rPr>
        <w:t xml:space="preserve">pensionari de invaliditate, din care: </w:t>
      </w:r>
    </w:p>
    <w:p w:rsidR="004E05A2" w:rsidRPr="002D1C73" w:rsidRDefault="004E6DEB" w:rsidP="004E05A2">
      <w:pPr>
        <w:pStyle w:val="ListParagraph"/>
        <w:numPr>
          <w:ilvl w:val="0"/>
          <w:numId w:val="42"/>
        </w:numPr>
        <w:jc w:val="both"/>
        <w:rPr>
          <w:b/>
          <w:color w:val="000000" w:themeColor="text1"/>
          <w:lang w:val="ro-RO"/>
        </w:rPr>
      </w:pPr>
      <w:r w:rsidRPr="004E6DEB">
        <w:rPr>
          <w:color w:val="000000" w:themeColor="text1"/>
          <w:lang w:val="ro-RO"/>
        </w:rPr>
        <w:t>revizuibili:</w:t>
      </w:r>
      <w:r w:rsidRPr="004E6DEB">
        <w:rPr>
          <w:b/>
          <w:color w:val="000000" w:themeColor="text1"/>
          <w:lang w:val="ro-RO"/>
        </w:rPr>
        <w:t xml:space="preserve">     505.202 </w:t>
      </w:r>
      <w:r w:rsidRPr="004E6DEB">
        <w:rPr>
          <w:color w:val="000000" w:themeColor="text1"/>
          <w:lang w:val="ro-RO"/>
        </w:rPr>
        <w:t>(82%)</w:t>
      </w:r>
    </w:p>
    <w:p w:rsidR="004E05A2" w:rsidRPr="002D1C73" w:rsidRDefault="004E6DEB" w:rsidP="004E05A2">
      <w:pPr>
        <w:pStyle w:val="ListParagraph"/>
        <w:numPr>
          <w:ilvl w:val="0"/>
          <w:numId w:val="42"/>
        </w:numPr>
        <w:jc w:val="both"/>
        <w:rPr>
          <w:b/>
          <w:color w:val="000000" w:themeColor="text1"/>
          <w:lang w:val="ro-RO"/>
        </w:rPr>
      </w:pPr>
      <w:r w:rsidRPr="004E6DEB">
        <w:rPr>
          <w:color w:val="000000" w:themeColor="text1"/>
          <w:lang w:val="ro-RO"/>
        </w:rPr>
        <w:t xml:space="preserve">nerevizuibili: </w:t>
      </w:r>
      <w:r w:rsidRPr="004E6DEB">
        <w:rPr>
          <w:b/>
          <w:color w:val="000000" w:themeColor="text1"/>
          <w:lang w:val="ro-RO"/>
        </w:rPr>
        <w:t xml:space="preserve">111.638 </w:t>
      </w:r>
      <w:r w:rsidRPr="004E6DEB">
        <w:rPr>
          <w:color w:val="000000" w:themeColor="text1"/>
          <w:lang w:val="ro-RO"/>
        </w:rPr>
        <w:t>(18%)</w:t>
      </w:r>
    </w:p>
    <w:p w:rsidR="004E05A2" w:rsidRPr="002D1C73" w:rsidRDefault="004E6DEB" w:rsidP="004E05A2">
      <w:pPr>
        <w:suppressAutoHyphens/>
        <w:spacing w:line="100" w:lineRule="atLeast"/>
        <w:jc w:val="both"/>
        <w:rPr>
          <w:color w:val="000000" w:themeColor="text1"/>
          <w:lang w:val="ro-RO"/>
        </w:rPr>
      </w:pPr>
      <w:r w:rsidRPr="004E6DEB">
        <w:rPr>
          <w:color w:val="000000" w:themeColor="text1"/>
          <w:lang w:val="ro-RO"/>
        </w:rPr>
        <w:t xml:space="preserve">Numărul pensionarilor de invaliditate aflaţi în evidenţa serviciilor teritoriale de expertiză medicală a capacităţii de muncă în anul 2016 a scăzut comparativ cu anul 2015, cu </w:t>
      </w:r>
      <w:r w:rsidRPr="004E6DEB">
        <w:rPr>
          <w:b/>
          <w:color w:val="000000" w:themeColor="text1"/>
          <w:lang w:val="ro-RO"/>
        </w:rPr>
        <w:t>7,14%</w:t>
      </w:r>
      <w:r w:rsidRPr="004E6DEB">
        <w:rPr>
          <w:color w:val="000000" w:themeColor="text1"/>
          <w:lang w:val="ro-RO"/>
        </w:rPr>
        <w:t xml:space="preserve"> şi cu </w:t>
      </w:r>
      <w:r w:rsidRPr="004E6DEB">
        <w:rPr>
          <w:b/>
          <w:color w:val="000000" w:themeColor="text1"/>
          <w:lang w:val="ro-RO"/>
        </w:rPr>
        <w:t>30,86%</w:t>
      </w:r>
      <w:r w:rsidRPr="004E6DEB">
        <w:rPr>
          <w:color w:val="000000" w:themeColor="text1"/>
          <w:lang w:val="ro-RO"/>
        </w:rPr>
        <w:t xml:space="preserve">  faţă de 2009. </w:t>
      </w:r>
    </w:p>
    <w:p w:rsidR="008665E3" w:rsidRDefault="008665E3" w:rsidP="004E05A2">
      <w:pPr>
        <w:jc w:val="both"/>
        <w:rPr>
          <w:b/>
          <w:color w:val="000000" w:themeColor="text1"/>
          <w:lang w:val="ro-RO"/>
        </w:rPr>
      </w:pPr>
    </w:p>
    <w:p w:rsidR="004E05A2" w:rsidRDefault="004E6DEB" w:rsidP="004E05A2">
      <w:pPr>
        <w:jc w:val="both"/>
        <w:rPr>
          <w:b/>
          <w:bCs/>
          <w:color w:val="000000" w:themeColor="text1"/>
          <w:lang w:val="ro-RO"/>
        </w:rPr>
      </w:pPr>
      <w:r w:rsidRPr="004E6DEB">
        <w:rPr>
          <w:b/>
          <w:color w:val="000000" w:themeColor="text1"/>
          <w:lang w:val="ro-RO"/>
        </w:rPr>
        <w:t>Prevalenţa invalidităţii</w:t>
      </w:r>
      <w:r w:rsidRPr="004E6DEB">
        <w:rPr>
          <w:b/>
          <w:bCs/>
          <w:color w:val="000000" w:themeColor="text1"/>
          <w:lang w:val="ro-RO"/>
        </w:rPr>
        <w:t xml:space="preserve"> în perioada 2007 – 2016</w:t>
      </w:r>
    </w:p>
    <w:p w:rsidR="0059103B" w:rsidRPr="002D1C73" w:rsidRDefault="0059103B" w:rsidP="004E05A2">
      <w:pPr>
        <w:jc w:val="both"/>
        <w:rPr>
          <w:b/>
          <w:bCs/>
          <w:color w:val="000000" w:themeColor="text1"/>
          <w:lang w:val="ro-RO"/>
        </w:rPr>
      </w:pPr>
    </w:p>
    <w:tbl>
      <w:tblPr>
        <w:tblStyle w:val="TableGrid"/>
        <w:tblW w:w="5000" w:type="pct"/>
        <w:tblInd w:w="-34" w:type="dxa"/>
        <w:tblLayout w:type="fixed"/>
        <w:tblLook w:val="04A0"/>
      </w:tblPr>
      <w:tblGrid>
        <w:gridCol w:w="881"/>
        <w:gridCol w:w="935"/>
        <w:gridCol w:w="933"/>
        <w:gridCol w:w="933"/>
        <w:gridCol w:w="933"/>
        <w:gridCol w:w="931"/>
        <w:gridCol w:w="931"/>
        <w:gridCol w:w="931"/>
        <w:gridCol w:w="931"/>
        <w:gridCol w:w="931"/>
        <w:gridCol w:w="868"/>
      </w:tblGrid>
      <w:tr w:rsidR="00A8688B" w:rsidRPr="002D1C73" w:rsidTr="0059103B">
        <w:trPr>
          <w:trHeight w:hRule="exact" w:val="284"/>
        </w:trPr>
        <w:tc>
          <w:tcPr>
            <w:tcW w:w="435" w:type="pct"/>
          </w:tcPr>
          <w:p w:rsidR="004E05A2" w:rsidRPr="002D1C73" w:rsidRDefault="004E6DEB" w:rsidP="0051518F">
            <w:pPr>
              <w:spacing w:after="200"/>
              <w:ind w:left="-142" w:firstLine="142"/>
              <w:jc w:val="center"/>
              <w:rPr>
                <w:color w:val="000000" w:themeColor="text1"/>
                <w:sz w:val="21"/>
                <w:szCs w:val="21"/>
                <w:lang w:val="ro-RO"/>
              </w:rPr>
            </w:pPr>
            <w:r w:rsidRPr="004E6DEB">
              <w:rPr>
                <w:color w:val="000000" w:themeColor="text1"/>
                <w:sz w:val="21"/>
                <w:szCs w:val="21"/>
                <w:lang w:val="ro-RO"/>
              </w:rPr>
              <w:t>Anul</w:t>
            </w:r>
          </w:p>
        </w:tc>
        <w:tc>
          <w:tcPr>
            <w:tcW w:w="461"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2007</w:t>
            </w:r>
          </w:p>
        </w:tc>
        <w:tc>
          <w:tcPr>
            <w:tcW w:w="460"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2008</w:t>
            </w:r>
          </w:p>
        </w:tc>
        <w:tc>
          <w:tcPr>
            <w:tcW w:w="460"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2009</w:t>
            </w:r>
          </w:p>
        </w:tc>
        <w:tc>
          <w:tcPr>
            <w:tcW w:w="460"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2010</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2011</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2012</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2013</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2014</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2015</w:t>
            </w:r>
          </w:p>
        </w:tc>
        <w:tc>
          <w:tcPr>
            <w:tcW w:w="428"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2016</w:t>
            </w:r>
          </w:p>
        </w:tc>
      </w:tr>
      <w:tr w:rsidR="00A8688B" w:rsidRPr="002D1C73" w:rsidTr="0059103B">
        <w:trPr>
          <w:trHeight w:hRule="exact" w:val="284"/>
        </w:trPr>
        <w:tc>
          <w:tcPr>
            <w:tcW w:w="435" w:type="pct"/>
          </w:tcPr>
          <w:p w:rsidR="004E05A2" w:rsidRPr="002D1C73" w:rsidRDefault="004E6DEB" w:rsidP="0051518F">
            <w:pPr>
              <w:spacing w:after="200"/>
              <w:ind w:right="-18"/>
              <w:jc w:val="center"/>
              <w:rPr>
                <w:color w:val="000000" w:themeColor="text1"/>
                <w:sz w:val="19"/>
                <w:szCs w:val="19"/>
                <w:lang w:val="ro-RO"/>
              </w:rPr>
            </w:pPr>
            <w:r w:rsidRPr="004E6DEB">
              <w:rPr>
                <w:color w:val="000000" w:themeColor="text1"/>
                <w:sz w:val="19"/>
                <w:szCs w:val="19"/>
                <w:lang w:val="ro-RO"/>
              </w:rPr>
              <w:t>Nr.cazuri</w:t>
            </w:r>
          </w:p>
        </w:tc>
        <w:tc>
          <w:tcPr>
            <w:tcW w:w="461" w:type="pct"/>
          </w:tcPr>
          <w:p w:rsidR="004E05A2" w:rsidRPr="002D1C73" w:rsidRDefault="004E6DEB" w:rsidP="0051518F">
            <w:pPr>
              <w:spacing w:after="200"/>
              <w:rPr>
                <w:color w:val="000000" w:themeColor="text1"/>
                <w:sz w:val="23"/>
                <w:szCs w:val="23"/>
                <w:lang w:val="ro-RO"/>
              </w:rPr>
            </w:pPr>
            <w:r w:rsidRPr="004E6DEB">
              <w:rPr>
                <w:color w:val="000000" w:themeColor="text1"/>
                <w:sz w:val="23"/>
                <w:szCs w:val="23"/>
                <w:lang w:val="ro-RO"/>
              </w:rPr>
              <w:t>850.441</w:t>
            </w:r>
          </w:p>
        </w:tc>
        <w:tc>
          <w:tcPr>
            <w:tcW w:w="460" w:type="pct"/>
          </w:tcPr>
          <w:p w:rsidR="004E05A2" w:rsidRPr="002D1C73" w:rsidRDefault="004E6DEB" w:rsidP="0051518F">
            <w:pPr>
              <w:spacing w:after="200"/>
              <w:rPr>
                <w:color w:val="000000" w:themeColor="text1"/>
                <w:sz w:val="23"/>
                <w:szCs w:val="23"/>
                <w:lang w:val="ro-RO"/>
              </w:rPr>
            </w:pPr>
            <w:r w:rsidRPr="004E6DEB">
              <w:rPr>
                <w:color w:val="000000" w:themeColor="text1"/>
                <w:sz w:val="23"/>
                <w:szCs w:val="23"/>
                <w:lang w:val="ro-RO"/>
              </w:rPr>
              <w:t>871.427</w:t>
            </w:r>
          </w:p>
        </w:tc>
        <w:tc>
          <w:tcPr>
            <w:tcW w:w="460"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883.135</w:t>
            </w:r>
          </w:p>
        </w:tc>
        <w:tc>
          <w:tcPr>
            <w:tcW w:w="460"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855.058</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794.138</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745.581</w:t>
            </w:r>
          </w:p>
        </w:tc>
        <w:tc>
          <w:tcPr>
            <w:tcW w:w="459" w:type="pct"/>
          </w:tcPr>
          <w:p w:rsidR="004E05A2" w:rsidRPr="002D1C73" w:rsidRDefault="004E6DEB" w:rsidP="0051518F">
            <w:pPr>
              <w:spacing w:after="200"/>
              <w:jc w:val="center"/>
              <w:rPr>
                <w:color w:val="000000" w:themeColor="text1"/>
                <w:sz w:val="23"/>
                <w:szCs w:val="23"/>
                <w:lang w:val="ro-RO"/>
              </w:rPr>
            </w:pPr>
            <w:r w:rsidRPr="004E6DEB">
              <w:rPr>
                <w:color w:val="000000" w:themeColor="text1"/>
                <w:sz w:val="23"/>
                <w:szCs w:val="23"/>
                <w:lang w:val="ro-RO"/>
              </w:rPr>
              <w:t>723.614</w:t>
            </w:r>
          </w:p>
        </w:tc>
        <w:tc>
          <w:tcPr>
            <w:tcW w:w="459" w:type="pct"/>
          </w:tcPr>
          <w:p w:rsidR="004E05A2" w:rsidRPr="002D1C73" w:rsidRDefault="004E6DEB" w:rsidP="0051518F">
            <w:pPr>
              <w:spacing w:after="200"/>
              <w:rPr>
                <w:color w:val="000000" w:themeColor="text1"/>
                <w:sz w:val="23"/>
                <w:szCs w:val="23"/>
                <w:lang w:val="ro-RO"/>
              </w:rPr>
            </w:pPr>
            <w:r w:rsidRPr="004E6DEB">
              <w:rPr>
                <w:color w:val="000000" w:themeColor="text1"/>
                <w:sz w:val="23"/>
                <w:szCs w:val="23"/>
                <w:lang w:val="ro-RO"/>
              </w:rPr>
              <w:t>696.053</w:t>
            </w:r>
          </w:p>
        </w:tc>
        <w:tc>
          <w:tcPr>
            <w:tcW w:w="459" w:type="pct"/>
          </w:tcPr>
          <w:p w:rsidR="004E05A2" w:rsidRPr="002D1C73" w:rsidRDefault="004E6DEB" w:rsidP="0051518F">
            <w:pPr>
              <w:spacing w:after="200"/>
              <w:rPr>
                <w:color w:val="000000" w:themeColor="text1"/>
                <w:sz w:val="23"/>
                <w:szCs w:val="23"/>
                <w:lang w:val="ro-RO"/>
              </w:rPr>
            </w:pPr>
            <w:r w:rsidRPr="004E6DEB">
              <w:rPr>
                <w:color w:val="000000" w:themeColor="text1"/>
                <w:sz w:val="23"/>
                <w:szCs w:val="23"/>
                <w:lang w:val="ro-RO"/>
              </w:rPr>
              <w:t>657.532</w:t>
            </w:r>
          </w:p>
        </w:tc>
        <w:tc>
          <w:tcPr>
            <w:tcW w:w="428" w:type="pct"/>
          </w:tcPr>
          <w:p w:rsidR="004E05A2" w:rsidRPr="002D1C73" w:rsidRDefault="004E6DEB" w:rsidP="0051518F">
            <w:pPr>
              <w:spacing w:after="200"/>
              <w:rPr>
                <w:color w:val="000000" w:themeColor="text1"/>
                <w:sz w:val="23"/>
                <w:szCs w:val="23"/>
                <w:lang w:val="ro-RO"/>
              </w:rPr>
            </w:pPr>
            <w:r w:rsidRPr="004E6DEB">
              <w:rPr>
                <w:color w:val="000000" w:themeColor="text1"/>
                <w:sz w:val="23"/>
                <w:szCs w:val="23"/>
                <w:lang w:val="ro-RO"/>
              </w:rPr>
              <w:t>616.840</w:t>
            </w:r>
          </w:p>
        </w:tc>
      </w:tr>
    </w:tbl>
    <w:p w:rsidR="004E05A2" w:rsidRPr="002D1C73" w:rsidRDefault="004E05A2" w:rsidP="004E05A2">
      <w:pPr>
        <w:jc w:val="both"/>
        <w:rPr>
          <w:color w:val="000000" w:themeColor="text1"/>
          <w:lang w:val="ro-RO"/>
        </w:rPr>
      </w:pPr>
    </w:p>
    <w:p w:rsidR="004E05A2" w:rsidRPr="002D1C73" w:rsidRDefault="004E6DEB" w:rsidP="004E05A2">
      <w:pPr>
        <w:suppressAutoHyphens/>
        <w:spacing w:line="100" w:lineRule="atLeast"/>
        <w:jc w:val="both"/>
        <w:rPr>
          <w:b/>
          <w:color w:val="000000" w:themeColor="text1"/>
          <w:lang w:val="ro-RO"/>
        </w:rPr>
      </w:pPr>
      <w:r w:rsidRPr="004E6DEB">
        <w:rPr>
          <w:b/>
          <w:color w:val="000000" w:themeColor="text1"/>
          <w:lang w:val="ro-RO"/>
        </w:rPr>
        <w:t>Principalele categorii de boli invalidante</w:t>
      </w:r>
      <w:r w:rsidRPr="004E6DEB">
        <w:rPr>
          <w:color w:val="000000" w:themeColor="text1"/>
          <w:lang w:val="ro-RO"/>
        </w:rPr>
        <w:t xml:space="preserve">: boli ale aparatului circulator – </w:t>
      </w:r>
      <w:r w:rsidRPr="004E6DEB">
        <w:rPr>
          <w:b/>
          <w:color w:val="000000" w:themeColor="text1"/>
          <w:lang w:val="ro-RO"/>
        </w:rPr>
        <w:t xml:space="preserve">24,40%, </w:t>
      </w:r>
      <w:r w:rsidRPr="004E6DEB">
        <w:rPr>
          <w:color w:val="000000" w:themeColor="text1"/>
          <w:lang w:val="ro-RO"/>
        </w:rPr>
        <w:t xml:space="preserve">tulburări mentale – </w:t>
      </w:r>
      <w:r w:rsidRPr="004E6DEB">
        <w:rPr>
          <w:b/>
          <w:color w:val="000000" w:themeColor="text1"/>
          <w:lang w:val="ro-RO"/>
        </w:rPr>
        <w:t xml:space="preserve">21,39%, </w:t>
      </w:r>
      <w:r w:rsidRPr="004E6DEB">
        <w:rPr>
          <w:color w:val="000000" w:themeColor="text1"/>
          <w:lang w:val="ro-RO"/>
        </w:rPr>
        <w:t xml:space="preserve">boli ale sistemului nervos – </w:t>
      </w:r>
      <w:r w:rsidRPr="004E6DEB">
        <w:rPr>
          <w:b/>
          <w:color w:val="000000" w:themeColor="text1"/>
          <w:lang w:val="ro-RO"/>
        </w:rPr>
        <w:t xml:space="preserve">10,97%, </w:t>
      </w:r>
      <w:r w:rsidRPr="004E6DEB">
        <w:rPr>
          <w:color w:val="000000" w:themeColor="text1"/>
          <w:lang w:val="ro-RO"/>
        </w:rPr>
        <w:t xml:space="preserve">tumori </w:t>
      </w:r>
      <w:r w:rsidRPr="004E6DEB">
        <w:rPr>
          <w:b/>
          <w:color w:val="000000" w:themeColor="text1"/>
          <w:lang w:val="ro-RO"/>
        </w:rPr>
        <w:t xml:space="preserve">– 7,70%, </w:t>
      </w:r>
      <w:r w:rsidRPr="004E6DEB">
        <w:rPr>
          <w:color w:val="000000" w:themeColor="text1"/>
          <w:lang w:val="ro-RO"/>
        </w:rPr>
        <w:t xml:space="preserve"> boli ale sistemului osteoarticular – </w:t>
      </w:r>
      <w:r w:rsidRPr="004E6DEB">
        <w:rPr>
          <w:b/>
          <w:color w:val="000000" w:themeColor="text1"/>
          <w:lang w:val="ro-RO"/>
        </w:rPr>
        <w:t>6,80</w:t>
      </w:r>
      <w:r w:rsidRPr="004E6DEB">
        <w:rPr>
          <w:color w:val="000000" w:themeColor="text1"/>
          <w:lang w:val="ro-RO"/>
        </w:rPr>
        <w:t xml:space="preserve">%, boli ale aparatului respirator – </w:t>
      </w:r>
      <w:r w:rsidRPr="004E6DEB">
        <w:rPr>
          <w:b/>
          <w:color w:val="000000" w:themeColor="text1"/>
          <w:lang w:val="ro-RO"/>
        </w:rPr>
        <w:t>7,14</w:t>
      </w:r>
      <w:r w:rsidRPr="004E6DEB">
        <w:rPr>
          <w:color w:val="000000" w:themeColor="text1"/>
          <w:lang w:val="ro-RO"/>
        </w:rPr>
        <w:t xml:space="preserve">%, boli endocrine şi de nutriţie – </w:t>
      </w:r>
      <w:r w:rsidRPr="004E6DEB">
        <w:rPr>
          <w:b/>
          <w:color w:val="000000" w:themeColor="text1"/>
          <w:lang w:val="ro-RO"/>
        </w:rPr>
        <w:t>6,26</w:t>
      </w:r>
      <w:r w:rsidRPr="004E6DEB">
        <w:rPr>
          <w:color w:val="000000" w:themeColor="text1"/>
          <w:lang w:val="ro-RO"/>
        </w:rPr>
        <w:t>%</w:t>
      </w:r>
      <w:r w:rsidRPr="004E6DEB">
        <w:rPr>
          <w:b/>
          <w:color w:val="000000" w:themeColor="text1"/>
          <w:lang w:val="ro-RO"/>
        </w:rPr>
        <w:t xml:space="preserve">, </w:t>
      </w:r>
      <w:r w:rsidRPr="004E6DEB">
        <w:rPr>
          <w:color w:val="000000" w:themeColor="text1"/>
          <w:lang w:val="ro-RO"/>
        </w:rPr>
        <w:t>boli ale aparatului digestiv –</w:t>
      </w:r>
      <w:r w:rsidRPr="004E6DEB">
        <w:rPr>
          <w:b/>
          <w:color w:val="000000" w:themeColor="text1"/>
          <w:lang w:val="ro-RO"/>
        </w:rPr>
        <w:t xml:space="preserve">5,33%, </w:t>
      </w:r>
      <w:r w:rsidRPr="004E6DEB">
        <w:rPr>
          <w:color w:val="000000" w:themeColor="text1"/>
          <w:lang w:val="ro-RO"/>
        </w:rPr>
        <w:t xml:space="preserve"> tuberculoză – </w:t>
      </w:r>
      <w:r w:rsidRPr="004E6DEB">
        <w:rPr>
          <w:b/>
          <w:color w:val="000000" w:themeColor="text1"/>
          <w:lang w:val="ro-RO"/>
        </w:rPr>
        <w:t>1,61</w:t>
      </w:r>
      <w:r w:rsidRPr="004E6DEB">
        <w:rPr>
          <w:color w:val="000000" w:themeColor="text1"/>
          <w:lang w:val="ro-RO"/>
        </w:rPr>
        <w:t>%</w:t>
      </w:r>
      <w:r w:rsidRPr="004E6DEB">
        <w:rPr>
          <w:b/>
          <w:color w:val="000000" w:themeColor="text1"/>
          <w:lang w:val="ro-RO"/>
        </w:rPr>
        <w:t xml:space="preserve">, </w:t>
      </w:r>
      <w:r w:rsidRPr="004E6DEB">
        <w:rPr>
          <w:color w:val="000000" w:themeColor="text1"/>
          <w:lang w:val="ro-RO"/>
        </w:rPr>
        <w:t xml:space="preserve">boli ale ochiului – </w:t>
      </w:r>
      <w:r w:rsidRPr="004E6DEB">
        <w:rPr>
          <w:b/>
          <w:color w:val="000000" w:themeColor="text1"/>
          <w:lang w:val="ro-RO"/>
        </w:rPr>
        <w:t>1,92%.</w:t>
      </w:r>
    </w:p>
    <w:p w:rsidR="00E91B6A" w:rsidRPr="002D1C73" w:rsidRDefault="00E91B6A" w:rsidP="005B71FD">
      <w:pPr>
        <w:rPr>
          <w:b/>
          <w:color w:val="000000" w:themeColor="text1"/>
          <w:lang w:val="ro-RO"/>
        </w:rPr>
      </w:pPr>
    </w:p>
    <w:p w:rsidR="00096E0C" w:rsidRDefault="00096E0C" w:rsidP="005B71FD">
      <w:pPr>
        <w:rPr>
          <w:b/>
          <w:color w:val="000000" w:themeColor="text1"/>
          <w:lang w:val="ro-RO"/>
        </w:rPr>
      </w:pPr>
    </w:p>
    <w:p w:rsidR="00BE48C5" w:rsidRDefault="00BE48C5" w:rsidP="005B71FD">
      <w:pPr>
        <w:rPr>
          <w:b/>
          <w:color w:val="000000" w:themeColor="text1"/>
          <w:lang w:val="ro-RO"/>
        </w:rPr>
      </w:pPr>
    </w:p>
    <w:p w:rsidR="00BE48C5" w:rsidRDefault="00BE48C5" w:rsidP="005B71FD">
      <w:pPr>
        <w:rPr>
          <w:b/>
          <w:color w:val="000000" w:themeColor="text1"/>
          <w:lang w:val="ro-RO"/>
        </w:rPr>
      </w:pPr>
    </w:p>
    <w:p w:rsidR="00BE48C5" w:rsidRPr="002D1C73" w:rsidRDefault="00BE48C5" w:rsidP="005B71FD">
      <w:pPr>
        <w:rPr>
          <w:b/>
          <w:color w:val="000000" w:themeColor="text1"/>
          <w:lang w:val="ro-RO"/>
        </w:rPr>
      </w:pPr>
    </w:p>
    <w:p w:rsidR="00096E0C" w:rsidRPr="002D1C73" w:rsidRDefault="00096E0C" w:rsidP="005B71FD">
      <w:pPr>
        <w:rPr>
          <w:b/>
          <w:color w:val="000000" w:themeColor="text1"/>
          <w:lang w:val="ro-RO"/>
        </w:rPr>
      </w:pPr>
    </w:p>
    <w:p w:rsidR="00185139" w:rsidRDefault="00AA3EB1" w:rsidP="005B71FD">
      <w:pPr>
        <w:rPr>
          <w:b/>
          <w:color w:val="000000" w:themeColor="text1"/>
          <w:lang w:val="ro-RO"/>
        </w:rPr>
      </w:pPr>
      <w:r w:rsidRPr="004E6DEB">
        <w:rPr>
          <w:b/>
          <w:color w:val="000000" w:themeColor="text1"/>
          <w:lang w:val="ro-RO"/>
        </w:rPr>
        <w:t>EVALUAREA PERFORMANŢELOR C</w:t>
      </w:r>
      <w:r>
        <w:rPr>
          <w:b/>
          <w:color w:val="000000" w:themeColor="text1"/>
          <w:lang w:val="ro-RO"/>
        </w:rPr>
        <w:t xml:space="preserve">ASELOR </w:t>
      </w:r>
      <w:r w:rsidRPr="004E6DEB">
        <w:rPr>
          <w:b/>
          <w:color w:val="000000" w:themeColor="text1"/>
          <w:lang w:val="ro-RO"/>
        </w:rPr>
        <w:t>T</w:t>
      </w:r>
      <w:r>
        <w:rPr>
          <w:b/>
          <w:color w:val="000000" w:themeColor="text1"/>
          <w:lang w:val="ro-RO"/>
        </w:rPr>
        <w:t xml:space="preserve">ERITORIALE DE </w:t>
      </w:r>
      <w:r w:rsidRPr="004E6DEB">
        <w:rPr>
          <w:b/>
          <w:color w:val="000000" w:themeColor="text1"/>
          <w:lang w:val="ro-RO"/>
        </w:rPr>
        <w:t>P</w:t>
      </w:r>
      <w:r>
        <w:rPr>
          <w:b/>
          <w:color w:val="000000" w:themeColor="text1"/>
          <w:lang w:val="ro-RO"/>
        </w:rPr>
        <w:t>ENSII</w:t>
      </w:r>
      <w:r w:rsidRPr="004E6DEB">
        <w:rPr>
          <w:b/>
          <w:color w:val="000000" w:themeColor="text1"/>
          <w:lang w:val="ro-RO"/>
        </w:rPr>
        <w:t xml:space="preserve"> </w:t>
      </w:r>
    </w:p>
    <w:p w:rsidR="005B71FD" w:rsidRPr="002D1C73" w:rsidRDefault="00313ADC" w:rsidP="005B71FD">
      <w:pPr>
        <w:rPr>
          <w:b/>
          <w:color w:val="000000" w:themeColor="text1"/>
          <w:lang w:val="ro-RO"/>
        </w:rPr>
      </w:pPr>
      <w:r w:rsidRPr="004E6DEB">
        <w:rPr>
          <w:b/>
          <w:color w:val="000000" w:themeColor="text1"/>
          <w:lang w:val="ro-RO"/>
        </w:rPr>
        <w:t xml:space="preserve"> </w:t>
      </w:r>
    </w:p>
    <w:p w:rsidR="009472DB" w:rsidRPr="002D1C73" w:rsidRDefault="004E6DEB" w:rsidP="009472DB">
      <w:pPr>
        <w:spacing w:line="100" w:lineRule="atLeast"/>
        <w:jc w:val="both"/>
        <w:rPr>
          <w:color w:val="000000" w:themeColor="text1"/>
          <w:lang w:val="ro-RO"/>
        </w:rPr>
      </w:pPr>
      <w:r w:rsidRPr="004E6DEB">
        <w:rPr>
          <w:color w:val="000000" w:themeColor="text1"/>
          <w:lang w:val="ro-RO"/>
        </w:rPr>
        <w:t>În vederea eficientizării activităţii de evaluare a performanţelor caselor teritoriale de pensii,</w:t>
      </w:r>
      <w:r w:rsidRPr="004E6DEB">
        <w:rPr>
          <w:bCs/>
          <w:color w:val="000000" w:themeColor="text1"/>
          <w:lang w:val="ro-RO"/>
        </w:rPr>
        <w:t xml:space="preserve"> pentru a se asigura evaluarea funcţiei de management la nivelul CTP, </w:t>
      </w:r>
      <w:r w:rsidRPr="004E6DEB">
        <w:rPr>
          <w:color w:val="000000" w:themeColor="text1"/>
          <w:lang w:val="ro-RO"/>
        </w:rPr>
        <w:t xml:space="preserve">au fost </w:t>
      </w:r>
      <w:r w:rsidRPr="004E6DEB">
        <w:rPr>
          <w:bCs/>
          <w:color w:val="000000" w:themeColor="text1"/>
          <w:lang w:val="ro-RO"/>
        </w:rPr>
        <w:t>monitorizaţi</w:t>
      </w:r>
      <w:r w:rsidRPr="004E6DEB">
        <w:rPr>
          <w:color w:val="000000" w:themeColor="text1"/>
          <w:lang w:val="ro-RO"/>
        </w:rPr>
        <w:t xml:space="preserve"> un număr de 16 </w:t>
      </w:r>
      <w:r w:rsidRPr="004E6DEB">
        <w:rPr>
          <w:bCs/>
          <w:color w:val="000000" w:themeColor="text1"/>
          <w:lang w:val="ro-RO"/>
        </w:rPr>
        <w:t>indicatori de performanţă</w:t>
      </w:r>
      <w:r w:rsidRPr="004E6DEB">
        <w:rPr>
          <w:color w:val="000000" w:themeColor="text1"/>
          <w:lang w:val="ro-RO"/>
        </w:rPr>
        <w:t>.</w:t>
      </w:r>
    </w:p>
    <w:p w:rsidR="00323DB7" w:rsidRPr="002D1C73" w:rsidRDefault="00323DB7" w:rsidP="009472DB">
      <w:pPr>
        <w:spacing w:line="100" w:lineRule="atLeast"/>
        <w:jc w:val="both"/>
        <w:rPr>
          <w:b/>
          <w:bCs/>
          <w:i/>
          <w:color w:val="000000" w:themeColor="text1"/>
          <w:lang w:val="ro-RO"/>
        </w:rPr>
      </w:pPr>
    </w:p>
    <w:p w:rsidR="004533B1" w:rsidRPr="002D1C73" w:rsidRDefault="004E6DEB" w:rsidP="009472DB">
      <w:pPr>
        <w:jc w:val="both"/>
        <w:rPr>
          <w:color w:val="000000" w:themeColor="text1"/>
          <w:lang w:val="ro-RO"/>
        </w:rPr>
      </w:pPr>
      <w:r w:rsidRPr="004E6DEB">
        <w:rPr>
          <w:color w:val="000000" w:themeColor="text1"/>
          <w:lang w:val="ro-RO"/>
        </w:rPr>
        <w:t xml:space="preserve">Toate casele teritoriale de pensii au depus eforturi deosebite pentru atingerea țintelor de performanță aprobate pentru anul 2016, iar rezultatele obținute raportate la volumul de activitate, modificările legislative și numărul de personal subdimensionat, au constat în realizarea unei medii a indicatorilor de performanță </w:t>
      </w:r>
      <w:r w:rsidRPr="004E6DEB">
        <w:rPr>
          <w:color w:val="000000" w:themeColor="text1"/>
          <w:u w:val="single"/>
          <w:lang w:val="ro-RO"/>
        </w:rPr>
        <w:t>peste</w:t>
      </w:r>
      <w:r w:rsidRPr="004E6DEB">
        <w:rPr>
          <w:color w:val="000000" w:themeColor="text1"/>
          <w:lang w:val="ro-RO"/>
        </w:rPr>
        <w:t xml:space="preserve"> nivelul țintelor.</w:t>
      </w:r>
    </w:p>
    <w:p w:rsidR="00185139" w:rsidRDefault="00185139" w:rsidP="009472DB">
      <w:pPr>
        <w:jc w:val="both"/>
        <w:rPr>
          <w:color w:val="000000" w:themeColor="text1"/>
          <w:lang w:val="ro-RO"/>
        </w:rPr>
      </w:pPr>
    </w:p>
    <w:p w:rsidR="00185139" w:rsidRDefault="00185139" w:rsidP="009472DB">
      <w:pPr>
        <w:jc w:val="both"/>
        <w:rPr>
          <w:color w:val="000000" w:themeColor="text1"/>
          <w:lang w:val="ro-RO"/>
        </w:rPr>
      </w:pPr>
    </w:p>
    <w:p w:rsidR="009B024B" w:rsidRPr="002D1C73" w:rsidRDefault="00BD326E" w:rsidP="009472DB">
      <w:pPr>
        <w:jc w:val="both"/>
        <w:rPr>
          <w:color w:val="000000" w:themeColor="text1"/>
          <w:lang w:val="ro-RO"/>
        </w:rPr>
      </w:pPr>
      <w:r>
        <w:rPr>
          <w:noProof/>
          <w:color w:val="000000" w:themeColor="text1"/>
          <w:lang w:val="en-US"/>
        </w:rPr>
        <w:drawing>
          <wp:anchor distT="0" distB="0" distL="114300" distR="114300" simplePos="0" relativeHeight="251684864" behindDoc="0" locked="0" layoutInCell="1" allowOverlap="1">
            <wp:simplePos x="0" y="0"/>
            <wp:positionH relativeFrom="column">
              <wp:posOffset>-86360</wp:posOffset>
            </wp:positionH>
            <wp:positionV relativeFrom="paragraph">
              <wp:posOffset>196215</wp:posOffset>
            </wp:positionV>
            <wp:extent cx="6477000" cy="4452620"/>
            <wp:effectExtent l="19050" t="0" r="0" b="0"/>
            <wp:wrapThrough wrapText="bothSides">
              <wp:wrapPolygon edited="0">
                <wp:start x="-64" y="0"/>
                <wp:lineTo x="-64" y="21532"/>
                <wp:lineTo x="21600" y="21532"/>
                <wp:lineTo x="21600" y="0"/>
                <wp:lineTo x="-64"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6477000" cy="4452620"/>
                    </a:xfrm>
                    <a:prstGeom prst="rect">
                      <a:avLst/>
                    </a:prstGeom>
                    <a:noFill/>
                    <a:ln w="9525">
                      <a:noFill/>
                      <a:miter lim="800000"/>
                      <a:headEnd/>
                      <a:tailEnd/>
                    </a:ln>
                  </pic:spPr>
                </pic:pic>
              </a:graphicData>
            </a:graphic>
          </wp:anchor>
        </w:drawing>
      </w:r>
    </w:p>
    <w:p w:rsidR="00096E0C" w:rsidRPr="002D1C73" w:rsidRDefault="00096E0C">
      <w:pPr>
        <w:spacing w:after="200" w:line="276" w:lineRule="auto"/>
        <w:rPr>
          <w:color w:val="000000" w:themeColor="text1"/>
          <w:lang w:val="ro-RO"/>
        </w:rPr>
      </w:pPr>
      <w:r w:rsidRPr="002D1C73">
        <w:rPr>
          <w:color w:val="000000" w:themeColor="text1"/>
          <w:lang w:val="ro-RO"/>
        </w:rPr>
        <w:br w:type="page"/>
      </w:r>
    </w:p>
    <w:p w:rsidR="00594B0F" w:rsidRPr="002D1C73" w:rsidRDefault="00E67347">
      <w:pPr>
        <w:pStyle w:val="Heading1"/>
        <w:numPr>
          <w:ilvl w:val="0"/>
          <w:numId w:val="3"/>
        </w:numPr>
        <w:shd w:val="clear" w:color="auto" w:fill="FBD4B4" w:themeFill="accent6" w:themeFillTint="66"/>
        <w:ind w:left="0" w:right="-291" w:firstLine="0"/>
        <w:rPr>
          <w:rFonts w:ascii="Times New Roman" w:hAnsi="Times New Roman" w:cs="Times New Roman"/>
          <w:color w:val="000000" w:themeColor="text1"/>
          <w:sz w:val="23"/>
          <w:szCs w:val="23"/>
        </w:rPr>
      </w:pPr>
      <w:r w:rsidRPr="002D1C73">
        <w:rPr>
          <w:rFonts w:ascii="Times New Roman" w:hAnsi="Times New Roman" w:cs="Times New Roman"/>
          <w:color w:val="000000" w:themeColor="text1"/>
          <w:sz w:val="23"/>
          <w:szCs w:val="23"/>
        </w:rPr>
        <w:lastRenderedPageBreak/>
        <w:t xml:space="preserve">PRINCIPALII </w:t>
      </w:r>
      <w:r w:rsidR="009472DB" w:rsidRPr="002D1C73">
        <w:rPr>
          <w:rFonts w:ascii="Times New Roman" w:hAnsi="Times New Roman" w:cs="Times New Roman"/>
          <w:color w:val="000000" w:themeColor="text1"/>
          <w:sz w:val="23"/>
          <w:szCs w:val="23"/>
        </w:rPr>
        <w:t>INDICATORI DE PERFORMANŢĂ ŞI GRADUL DE REALIZARE AL ACESTORA</w:t>
      </w:r>
    </w:p>
    <w:p w:rsidR="009472DB" w:rsidRPr="002D1C73" w:rsidRDefault="009472DB" w:rsidP="009472DB">
      <w:pPr>
        <w:rPr>
          <w:color w:val="000000" w:themeColor="text1"/>
          <w:sz w:val="12"/>
          <w:szCs w:val="12"/>
          <w:lang w:val="ro-RO"/>
        </w:rPr>
      </w:pPr>
    </w:p>
    <w:tbl>
      <w:tblPr>
        <w:tblW w:w="5110" w:type="pct"/>
        <w:tblCellMar>
          <w:top w:w="55" w:type="dxa"/>
          <w:left w:w="55" w:type="dxa"/>
          <w:bottom w:w="55" w:type="dxa"/>
          <w:right w:w="55" w:type="dxa"/>
        </w:tblCellMar>
        <w:tblLook w:val="0000"/>
      </w:tblPr>
      <w:tblGrid>
        <w:gridCol w:w="1568"/>
        <w:gridCol w:w="665"/>
        <w:gridCol w:w="665"/>
        <w:gridCol w:w="665"/>
        <w:gridCol w:w="665"/>
        <w:gridCol w:w="665"/>
        <w:gridCol w:w="665"/>
        <w:gridCol w:w="665"/>
        <w:gridCol w:w="665"/>
        <w:gridCol w:w="665"/>
        <w:gridCol w:w="665"/>
        <w:gridCol w:w="665"/>
        <w:gridCol w:w="665"/>
        <w:gridCol w:w="705"/>
      </w:tblGrid>
      <w:tr w:rsidR="00A8688B" w:rsidRPr="002D1C73" w:rsidTr="00096E0C">
        <w:trPr>
          <w:cantSplit/>
          <w:trHeight w:val="580"/>
        </w:trPr>
        <w:tc>
          <w:tcPr>
            <w:tcW w:w="715"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rPr>
                <w:b/>
                <w:color w:val="000000" w:themeColor="text1"/>
                <w:lang w:val="ro-RO"/>
              </w:rPr>
            </w:pPr>
            <w:r w:rsidRPr="004E6DEB">
              <w:rPr>
                <w:b/>
                <w:color w:val="000000" w:themeColor="text1"/>
                <w:sz w:val="22"/>
                <w:szCs w:val="22"/>
                <w:lang w:val="ro-RO"/>
              </w:rPr>
              <w:t>Indicator</w:t>
            </w:r>
          </w:p>
        </w:tc>
        <w:tc>
          <w:tcPr>
            <w:tcW w:w="303"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Ian</w:t>
            </w:r>
          </w:p>
        </w:tc>
        <w:tc>
          <w:tcPr>
            <w:tcW w:w="303"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Feb</w:t>
            </w:r>
          </w:p>
        </w:tc>
        <w:tc>
          <w:tcPr>
            <w:tcW w:w="303"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Mar</w:t>
            </w:r>
          </w:p>
        </w:tc>
        <w:tc>
          <w:tcPr>
            <w:tcW w:w="339"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 xml:space="preserve">Apr </w:t>
            </w:r>
          </w:p>
        </w:tc>
        <w:tc>
          <w:tcPr>
            <w:tcW w:w="323"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Mai</w:t>
            </w:r>
          </w:p>
        </w:tc>
        <w:tc>
          <w:tcPr>
            <w:tcW w:w="316"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Iun</w:t>
            </w:r>
          </w:p>
        </w:tc>
        <w:tc>
          <w:tcPr>
            <w:tcW w:w="332"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Iul</w:t>
            </w:r>
          </w:p>
        </w:tc>
        <w:tc>
          <w:tcPr>
            <w:tcW w:w="320"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 xml:space="preserve">Aug </w:t>
            </w:r>
          </w:p>
        </w:tc>
        <w:tc>
          <w:tcPr>
            <w:tcW w:w="367"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Sep</w:t>
            </w:r>
          </w:p>
        </w:tc>
        <w:tc>
          <w:tcPr>
            <w:tcW w:w="304"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Oct</w:t>
            </w:r>
          </w:p>
        </w:tc>
        <w:tc>
          <w:tcPr>
            <w:tcW w:w="304"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Nov</w:t>
            </w:r>
          </w:p>
        </w:tc>
        <w:tc>
          <w:tcPr>
            <w:tcW w:w="307" w:type="pct"/>
            <w:tcBorders>
              <w:top w:val="single" w:sz="1" w:space="0" w:color="000000"/>
              <w:left w:val="single" w:sz="1" w:space="0" w:color="000000"/>
              <w:bottom w:val="single" w:sz="1" w:space="0" w:color="000000"/>
            </w:tcBorders>
            <w:shd w:val="clear" w:color="auto" w:fill="auto"/>
            <w:vAlign w:val="center"/>
          </w:tcPr>
          <w:p w:rsidR="00C2286A" w:rsidRPr="002D1C73" w:rsidRDefault="004E6DEB" w:rsidP="00C2286A">
            <w:pPr>
              <w:pStyle w:val="TableContents"/>
              <w:jc w:val="center"/>
              <w:rPr>
                <w:b/>
                <w:color w:val="000000" w:themeColor="text1"/>
              </w:rPr>
            </w:pPr>
            <w:r w:rsidRPr="004E6DEB">
              <w:rPr>
                <w:b/>
                <w:color w:val="000000" w:themeColor="text1"/>
                <w:sz w:val="22"/>
                <w:szCs w:val="22"/>
              </w:rPr>
              <w:t>Dec</w:t>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4E6DEB" w:rsidP="00C2286A">
            <w:pPr>
              <w:pStyle w:val="TableContents"/>
              <w:jc w:val="center"/>
              <w:rPr>
                <w:b/>
                <w:color w:val="000000" w:themeColor="text1"/>
              </w:rPr>
            </w:pPr>
            <w:r w:rsidRPr="004E6DEB">
              <w:rPr>
                <w:b/>
                <w:color w:val="000000" w:themeColor="text1"/>
                <w:sz w:val="22"/>
                <w:szCs w:val="22"/>
              </w:rPr>
              <w:t>Tintă 2016</w:t>
            </w:r>
          </w:p>
        </w:tc>
      </w:tr>
      <w:tr w:rsidR="00A8688B" w:rsidRPr="002D1C73" w:rsidTr="00096E0C">
        <w:trPr>
          <w:cantSplit/>
          <w:trHeight w:val="580"/>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jc w:val="left"/>
              <w:rPr>
                <w:color w:val="000000" w:themeColor="text1"/>
                <w:sz w:val="22"/>
                <w:szCs w:val="22"/>
                <w:lang w:val="ro-RO"/>
              </w:rPr>
            </w:pPr>
            <w:r w:rsidRPr="004E6DEB">
              <w:rPr>
                <w:color w:val="000000" w:themeColor="text1"/>
                <w:sz w:val="22"/>
                <w:szCs w:val="22"/>
                <w:lang w:val="ro-RO"/>
              </w:rPr>
              <w:t>P1.1 Pondere cazuri noi soluţionate ȋn termen</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69,97%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6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76,84%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83,00%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82,55%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82,20%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84,48%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85,80%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83,83%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80,99%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62,83%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64,54%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68,19%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70,00% </w:t>
            </w:r>
          </w:p>
        </w:tc>
      </w:tr>
      <w:tr w:rsidR="00A8688B" w:rsidRPr="002D1C73" w:rsidTr="00096E0C">
        <w:trPr>
          <w:cantSplit/>
          <w:trHeight w:val="666"/>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P1.2 Pondere cazuri noi nesoluţionate in termen</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12,73%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9,30%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10,05%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20,36%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13,26%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11,18%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14,28%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16,91%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28,20%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23,75%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21,82%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25,01%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10,00% </w:t>
            </w:r>
          </w:p>
          <w:p w:rsidR="00C2286A" w:rsidRPr="002D1C73" w:rsidRDefault="00C2286A" w:rsidP="00C2286A">
            <w:pPr>
              <w:shd w:val="clear" w:color="auto" w:fill="FFFFFF"/>
              <w:rPr>
                <w:rFonts w:ascii="Arial" w:hAnsi="Arial"/>
                <w:b/>
                <w:bCs/>
                <w:color w:val="000000" w:themeColor="text1"/>
                <w:sz w:val="20"/>
                <w:szCs w:val="20"/>
                <w:lang w:val="ro-RO"/>
              </w:rPr>
            </w:pPr>
          </w:p>
        </w:tc>
      </w:tr>
      <w:tr w:rsidR="00A8688B" w:rsidRPr="002D1C73" w:rsidTr="00096E0C">
        <w:trPr>
          <w:cantSplit/>
          <w:trHeight w:val="750"/>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P1.3 Pondere recalculări soluţionate in termen</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71,56%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4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75,80%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3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73,51%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73,47%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73,04%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75,57%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77,58%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78,63%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77,36%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81,43%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77,67% </w:t>
            </w:r>
            <w:r w:rsidR="00BD326E">
              <w:rPr>
                <w:noProof/>
                <w:color w:val="000000" w:themeColor="text1"/>
                <w:sz w:val="18"/>
                <w:szCs w:val="18"/>
                <w:lang w:val="en-US" w:eastAsia="en-US" w:bidi="ar-SA"/>
              </w:rPr>
              <w:drawing>
                <wp:inline distT="0" distB="0" distL="0" distR="0">
                  <wp:extent cx="276860" cy="255905"/>
                  <wp:effectExtent l="19050" t="0" r="8890" b="0"/>
                  <wp:docPr id="9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79,94%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75,00% </w:t>
            </w:r>
          </w:p>
        </w:tc>
      </w:tr>
      <w:tr w:rsidR="00A8688B" w:rsidRPr="002D1C73" w:rsidTr="00096E0C">
        <w:trPr>
          <w:cantSplit/>
          <w:trHeight w:val="685"/>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P1.4 Pondere recalculări nesoluţionate in termen</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47,09%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44,16%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41,01%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44,51%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40,39%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36,97%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38,46%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39,71%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31,47%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42,12%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38,04%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48,05%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5"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15,00% </w:t>
            </w:r>
          </w:p>
          <w:p w:rsidR="00C2286A" w:rsidRPr="002D1C73" w:rsidRDefault="00C2286A" w:rsidP="00C2286A">
            <w:pPr>
              <w:shd w:val="clear" w:color="auto" w:fill="FFFFFF"/>
              <w:rPr>
                <w:rFonts w:ascii="Arial" w:hAnsi="Arial"/>
                <w:b/>
                <w:bCs/>
                <w:color w:val="000000" w:themeColor="text1"/>
                <w:sz w:val="20"/>
                <w:szCs w:val="20"/>
                <w:lang w:val="ro-RO"/>
              </w:rPr>
            </w:pPr>
          </w:p>
        </w:tc>
      </w:tr>
      <w:tr w:rsidR="00A8688B" w:rsidRPr="002D1C73" w:rsidTr="00096E0C">
        <w:trPr>
          <w:cantSplit/>
          <w:trHeight w:val="796"/>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P1.5 Pondere modificări din oficiu</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72,38%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72,07%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75,48%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78,78%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73,46%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75,25%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77,05%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77,81%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79,29%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76,71%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75,10%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76,47%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4"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20"/>
                <w:szCs w:val="20"/>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80,00% </w:t>
            </w:r>
          </w:p>
          <w:p w:rsidR="00C2286A" w:rsidRPr="002D1C73" w:rsidRDefault="00C2286A" w:rsidP="00C2286A">
            <w:pPr>
              <w:shd w:val="clear" w:color="auto" w:fill="FFFFFF"/>
              <w:rPr>
                <w:rFonts w:ascii="Arial" w:hAnsi="Arial"/>
                <w:b/>
                <w:bCs/>
                <w:color w:val="000000" w:themeColor="text1"/>
                <w:sz w:val="20"/>
                <w:szCs w:val="20"/>
                <w:lang w:val="ro-RO"/>
              </w:rPr>
            </w:pPr>
          </w:p>
        </w:tc>
      </w:tr>
      <w:tr w:rsidR="00A8688B" w:rsidRPr="002D1C73" w:rsidTr="00096E0C">
        <w:trPr>
          <w:cantSplit/>
          <w:trHeight w:val="863"/>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P2.1 Timpul mediu de soluţionare a cererilor de înscriere nouă la pensie</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45,59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41,28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37,70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37,63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38,08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36,18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36,17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38,39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38,78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49,34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49,05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46,38 zile</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1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45,00 zile</w:t>
            </w:r>
          </w:p>
        </w:tc>
      </w:tr>
      <w:tr w:rsidR="00A8688B" w:rsidRPr="002D1C73" w:rsidTr="00096E0C">
        <w:trPr>
          <w:cantSplit/>
          <w:trHeight w:val="722"/>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F1.1 Gradul de creştere a numărului de contracte de asigurare socială active</w:t>
            </w:r>
          </w:p>
        </w:tc>
        <w:tc>
          <w:tcPr>
            <w:tcW w:w="90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8,06%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1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78"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9,72%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2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101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12,45%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2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15"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10,22%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3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346568" w:rsidRDefault="004E6DEB" w:rsidP="00C2286A">
            <w:pPr>
              <w:shd w:val="clear" w:color="auto" w:fill="FFFFFF"/>
              <w:jc w:val="center"/>
              <w:rPr>
                <w:color w:val="000000" w:themeColor="text1"/>
                <w:sz w:val="18"/>
                <w:szCs w:val="18"/>
                <w:lang w:val="ro-RO"/>
              </w:rPr>
            </w:pPr>
            <w:r w:rsidRPr="00346568">
              <w:rPr>
                <w:b/>
                <w:bCs/>
                <w:color w:val="000000" w:themeColor="text1"/>
                <w:sz w:val="18"/>
                <w:szCs w:val="18"/>
                <w:lang w:val="ro-RO"/>
              </w:rPr>
              <w:t xml:space="preserve">3,00% </w:t>
            </w:r>
          </w:p>
        </w:tc>
      </w:tr>
      <w:tr w:rsidR="00A8688B" w:rsidRPr="002D1C73" w:rsidTr="00096E0C">
        <w:trPr>
          <w:cantSplit/>
          <w:trHeight w:val="863"/>
        </w:trPr>
        <w:tc>
          <w:tcPr>
            <w:tcW w:w="715" w:type="pct"/>
            <w:tcBorders>
              <w:top w:val="single" w:sz="1" w:space="0" w:color="000000"/>
              <w:left w:val="single" w:sz="1" w:space="0" w:color="000000"/>
              <w:bottom w:val="single" w:sz="1" w:space="0" w:color="000000"/>
            </w:tcBorders>
            <w:shd w:val="clear" w:color="auto" w:fill="auto"/>
          </w:tcPr>
          <w:p w:rsidR="00084D6A" w:rsidRPr="002D1C73" w:rsidRDefault="004E6DEB">
            <w:pPr>
              <w:pStyle w:val="BodyText"/>
              <w:ind w:left="-29" w:right="-29"/>
              <w:jc w:val="left"/>
              <w:rPr>
                <w:b/>
                <w:bCs/>
                <w:color w:val="000000" w:themeColor="text1"/>
                <w:sz w:val="22"/>
                <w:szCs w:val="22"/>
                <w:lang w:val="ro-RO"/>
              </w:rPr>
            </w:pPr>
            <w:r w:rsidRPr="004E6DEB">
              <w:rPr>
                <w:color w:val="000000" w:themeColor="text1"/>
                <w:sz w:val="22"/>
                <w:szCs w:val="22"/>
                <w:lang w:val="ro-RO"/>
              </w:rPr>
              <w:t>F1.3 Gradul de valorificare a biletelor de tratament balnear TBRC</w:t>
            </w:r>
          </w:p>
        </w:tc>
        <w:tc>
          <w:tcPr>
            <w:tcW w:w="90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94,70%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1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78"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97,68%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2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r>
              <w:rPr>
                <w:noProof/>
                <w:color w:val="000000" w:themeColor="text1"/>
                <w:sz w:val="16"/>
                <w:szCs w:val="16"/>
                <w:lang w:val="en-US"/>
              </w:rPr>
              <w:drawing>
                <wp:inline distT="0" distB="0" distL="0" distR="0">
                  <wp:extent cx="276860" cy="255905"/>
                  <wp:effectExtent l="0" t="0" r="0" b="0"/>
                  <wp:docPr id="1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6"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101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99,78%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2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15"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 xml:space="preserve">91,64% </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3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346568" w:rsidRDefault="004E6DEB" w:rsidP="00C2286A">
            <w:pPr>
              <w:shd w:val="clear" w:color="auto" w:fill="FFFFFF"/>
              <w:jc w:val="center"/>
              <w:rPr>
                <w:color w:val="000000" w:themeColor="text1"/>
                <w:sz w:val="18"/>
                <w:szCs w:val="18"/>
                <w:lang w:val="ro-RO"/>
              </w:rPr>
            </w:pPr>
            <w:r w:rsidRPr="00346568">
              <w:rPr>
                <w:b/>
                <w:bCs/>
                <w:color w:val="000000" w:themeColor="text1"/>
                <w:sz w:val="18"/>
                <w:szCs w:val="18"/>
                <w:lang w:val="ro-RO"/>
              </w:rPr>
              <w:t xml:space="preserve">95,00% </w:t>
            </w:r>
          </w:p>
        </w:tc>
      </w:tr>
      <w:tr w:rsidR="00A8688B" w:rsidRPr="002D1C73" w:rsidTr="00096E0C">
        <w:trPr>
          <w:cantSplit/>
          <w:trHeight w:val="731"/>
        </w:trPr>
        <w:tc>
          <w:tcPr>
            <w:tcW w:w="715"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BodyText"/>
              <w:ind w:left="-29" w:right="-29"/>
              <w:jc w:val="left"/>
              <w:rPr>
                <w:b/>
                <w:bCs/>
                <w:color w:val="000000" w:themeColor="text1"/>
                <w:sz w:val="22"/>
                <w:szCs w:val="22"/>
                <w:lang w:val="ro-RO"/>
              </w:rPr>
            </w:pPr>
            <w:r w:rsidRPr="004E6DEB">
              <w:rPr>
                <w:color w:val="000000" w:themeColor="text1"/>
                <w:sz w:val="22"/>
                <w:szCs w:val="22"/>
                <w:lang w:val="ro-RO"/>
              </w:rPr>
              <w:t>F2.3 Ponderea beneficiarilor cu prestaţii prin cont bancar</w:t>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33,77%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2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34,01%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3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34,26%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9"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34,46%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4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3"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34,67%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5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16"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34,86%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6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32"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35,09%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7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20"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35,30%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0"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6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35,53%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8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35,78%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9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4"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35,99%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0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307" w:type="pct"/>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18"/>
                <w:szCs w:val="18"/>
              </w:rPr>
              <w:t xml:space="preserve">36,21% </w:t>
            </w:r>
          </w:p>
          <w:p w:rsidR="00C2286A" w:rsidRPr="002D1C73" w:rsidRDefault="00BD326E" w:rsidP="00C2286A">
            <w:pPr>
              <w:jc w:val="center"/>
              <w:rPr>
                <w:color w:val="000000" w:themeColor="text1"/>
                <w:sz w:val="18"/>
                <w:szCs w:val="18"/>
                <w:lang w:val="ro-RO"/>
              </w:rPr>
            </w:pPr>
            <w:r>
              <w:rPr>
                <w:noProof/>
                <w:color w:val="000000" w:themeColor="text1"/>
                <w:sz w:val="18"/>
                <w:szCs w:val="18"/>
                <w:lang w:val="en-US"/>
              </w:rPr>
              <w:drawing>
                <wp:inline distT="0" distB="0" distL="0" distR="0">
                  <wp:extent cx="276860" cy="255905"/>
                  <wp:effectExtent l="19050" t="0" r="8890" b="0"/>
                  <wp:docPr id="11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p w:rsidR="00C2286A" w:rsidRPr="002D1C73" w:rsidRDefault="00C2286A" w:rsidP="00C2286A">
            <w:pPr>
              <w:pStyle w:val="BodyText"/>
              <w:spacing w:after="120"/>
              <w:jc w:val="left"/>
              <w:rPr>
                <w:b/>
                <w:bCs/>
                <w:color w:val="000000" w:themeColor="text1"/>
                <w:sz w:val="20"/>
                <w:lang w:val="ro-RO"/>
              </w:rPr>
            </w:pP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2D1C73" w:rsidRDefault="00C2286A" w:rsidP="00C2286A">
            <w:pPr>
              <w:shd w:val="clear" w:color="auto" w:fill="FFFFFF"/>
              <w:jc w:val="center"/>
              <w:rPr>
                <w:b/>
                <w:bCs/>
                <w:color w:val="000000" w:themeColor="text1"/>
                <w:sz w:val="18"/>
                <w:szCs w:val="18"/>
                <w:lang w:val="ro-RO"/>
              </w:rPr>
            </w:pPr>
          </w:p>
          <w:p w:rsidR="00C2286A" w:rsidRPr="002D1C73" w:rsidRDefault="004E6DEB" w:rsidP="00C2286A">
            <w:pPr>
              <w:shd w:val="clear" w:color="auto" w:fill="FFFFFF"/>
              <w:jc w:val="center"/>
              <w:rPr>
                <w:b/>
                <w:bCs/>
                <w:color w:val="000000" w:themeColor="text1"/>
                <w:sz w:val="18"/>
                <w:szCs w:val="18"/>
                <w:lang w:val="ro-RO"/>
              </w:rPr>
            </w:pPr>
            <w:r w:rsidRPr="004E6DEB">
              <w:rPr>
                <w:b/>
                <w:bCs/>
                <w:color w:val="000000" w:themeColor="text1"/>
                <w:sz w:val="18"/>
                <w:szCs w:val="18"/>
                <w:lang w:val="ro-RO"/>
              </w:rPr>
              <w:t xml:space="preserve">35,00% </w:t>
            </w:r>
          </w:p>
        </w:tc>
      </w:tr>
      <w:tr w:rsidR="00A8688B" w:rsidRPr="002D1C73" w:rsidTr="00096E0C">
        <w:trPr>
          <w:cantSplit/>
          <w:trHeight w:val="1276"/>
        </w:trPr>
        <w:tc>
          <w:tcPr>
            <w:tcW w:w="715" w:type="pct"/>
            <w:tcBorders>
              <w:top w:val="single" w:sz="1" w:space="0" w:color="000000"/>
              <w:left w:val="single" w:sz="1" w:space="0" w:color="000000"/>
              <w:bottom w:val="single" w:sz="1" w:space="0" w:color="000000"/>
            </w:tcBorders>
            <w:shd w:val="clear" w:color="auto" w:fill="auto"/>
          </w:tcPr>
          <w:p w:rsidR="00BD326E" w:rsidRDefault="004E6DEB">
            <w:pPr>
              <w:pStyle w:val="BodyText"/>
              <w:ind w:left="-29" w:right="-29"/>
              <w:jc w:val="left"/>
              <w:rPr>
                <w:color w:val="000000" w:themeColor="text1"/>
                <w:sz w:val="22"/>
                <w:szCs w:val="22"/>
                <w:lang w:val="ro-RO"/>
              </w:rPr>
            </w:pPr>
            <w:r w:rsidRPr="004E6DEB">
              <w:rPr>
                <w:color w:val="000000" w:themeColor="text1"/>
                <w:sz w:val="22"/>
                <w:szCs w:val="22"/>
                <w:lang w:val="ro-RO"/>
              </w:rPr>
              <w:t>D1.2 Indisponibilitate-număr zile-om ITM</w:t>
            </w:r>
          </w:p>
        </w:tc>
        <w:tc>
          <w:tcPr>
            <w:tcW w:w="90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0,52 zile</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1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78"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0,49 zile</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2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1019"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0,45 zile</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3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915" w:type="pct"/>
            <w:gridSpan w:val="3"/>
            <w:tcBorders>
              <w:top w:val="single" w:sz="1" w:space="0" w:color="000000"/>
              <w:left w:val="single" w:sz="1" w:space="0" w:color="000000"/>
              <w:bottom w:val="single" w:sz="1" w:space="0" w:color="000000"/>
            </w:tcBorders>
            <w:shd w:val="clear" w:color="auto" w:fill="auto"/>
          </w:tcPr>
          <w:p w:rsidR="00C2286A" w:rsidRPr="002D1C73" w:rsidRDefault="004E6DEB" w:rsidP="00C2286A">
            <w:pPr>
              <w:pStyle w:val="TableContents"/>
              <w:jc w:val="center"/>
              <w:rPr>
                <w:color w:val="000000" w:themeColor="text1"/>
              </w:rPr>
            </w:pPr>
            <w:r w:rsidRPr="004E6DEB">
              <w:rPr>
                <w:color w:val="000000" w:themeColor="text1"/>
                <w:sz w:val="20"/>
                <w:szCs w:val="20"/>
              </w:rPr>
              <w:t>0,52 zile</w:t>
            </w:r>
          </w:p>
          <w:p w:rsidR="00C2286A" w:rsidRPr="002D1C73" w:rsidRDefault="00BD326E" w:rsidP="00C2286A">
            <w:pPr>
              <w:jc w:val="center"/>
              <w:rPr>
                <w:color w:val="000000" w:themeColor="text1"/>
                <w:sz w:val="20"/>
                <w:szCs w:val="20"/>
                <w:lang w:val="ro-RO"/>
              </w:rPr>
            </w:pPr>
            <w:r>
              <w:rPr>
                <w:noProof/>
                <w:color w:val="000000" w:themeColor="text1"/>
                <w:sz w:val="20"/>
                <w:szCs w:val="20"/>
                <w:lang w:val="en-US"/>
              </w:rPr>
              <w:drawing>
                <wp:inline distT="0" distB="0" distL="0" distR="0">
                  <wp:extent cx="276860" cy="255905"/>
                  <wp:effectExtent l="19050" t="0" r="8890" b="0"/>
                  <wp:docPr id="139"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23" cstate="print"/>
                          <a:srcRect/>
                          <a:stretch>
                            <a:fillRect/>
                          </a:stretch>
                        </pic:blipFill>
                        <pic:spPr bwMode="auto">
                          <a:xfrm>
                            <a:off x="0" y="0"/>
                            <a:ext cx="276860" cy="255905"/>
                          </a:xfrm>
                          <a:prstGeom prst="rect">
                            <a:avLst/>
                          </a:prstGeom>
                          <a:noFill/>
                          <a:ln w="9525" cap="flat">
                            <a:noFill/>
                            <a:round/>
                            <a:headEnd/>
                            <a:tailEnd/>
                          </a:ln>
                          <a:effectLst/>
                        </pic:spPr>
                      </pic:pic>
                    </a:graphicData>
                  </a:graphic>
                </wp:inline>
              </w:drawing>
            </w:r>
          </w:p>
        </w:tc>
        <w:tc>
          <w:tcPr>
            <w:tcW w:w="464" w:type="pct"/>
            <w:tcBorders>
              <w:top w:val="single" w:sz="1" w:space="0" w:color="000000"/>
              <w:left w:val="single" w:sz="1" w:space="0" w:color="000000"/>
              <w:bottom w:val="single" w:sz="1" w:space="0" w:color="000000"/>
              <w:right w:val="single" w:sz="1" w:space="0" w:color="000000"/>
            </w:tcBorders>
            <w:shd w:val="clear" w:color="auto" w:fill="auto"/>
          </w:tcPr>
          <w:p w:rsidR="00C2286A" w:rsidRPr="00346568" w:rsidRDefault="004E6DEB" w:rsidP="00C2286A">
            <w:pPr>
              <w:shd w:val="clear" w:color="auto" w:fill="FFFFFF"/>
              <w:jc w:val="center"/>
              <w:rPr>
                <w:color w:val="000000" w:themeColor="text1"/>
                <w:sz w:val="18"/>
                <w:szCs w:val="18"/>
                <w:lang w:val="ro-RO"/>
              </w:rPr>
            </w:pPr>
            <w:r w:rsidRPr="00346568">
              <w:rPr>
                <w:b/>
                <w:bCs/>
                <w:color w:val="000000" w:themeColor="text1"/>
                <w:sz w:val="18"/>
                <w:szCs w:val="18"/>
                <w:lang w:val="ro-RO"/>
              </w:rPr>
              <w:t>0,50 zile</w:t>
            </w:r>
          </w:p>
        </w:tc>
      </w:tr>
    </w:tbl>
    <w:p w:rsidR="00C2286A" w:rsidRPr="002D1C73" w:rsidRDefault="00C2286A" w:rsidP="009472DB">
      <w:pPr>
        <w:rPr>
          <w:sz w:val="12"/>
          <w:szCs w:val="12"/>
          <w:lang w:val="ro-RO"/>
        </w:rPr>
      </w:pPr>
    </w:p>
    <w:p w:rsidR="00F35616" w:rsidRPr="002D1C73" w:rsidRDefault="00F35616" w:rsidP="009472DB">
      <w:pPr>
        <w:rPr>
          <w:sz w:val="12"/>
          <w:szCs w:val="12"/>
          <w:lang w:val="ro-RO"/>
        </w:rPr>
      </w:pPr>
    </w:p>
    <w:p w:rsidR="00F35616" w:rsidRPr="002D1C73" w:rsidRDefault="00F35616" w:rsidP="009472DB">
      <w:pPr>
        <w:rPr>
          <w:sz w:val="12"/>
          <w:szCs w:val="12"/>
          <w:lang w:val="ro-RO"/>
        </w:rPr>
      </w:pPr>
    </w:p>
    <w:p w:rsidR="00F35616" w:rsidRDefault="00F35616" w:rsidP="009472DB">
      <w:pPr>
        <w:rPr>
          <w:sz w:val="12"/>
          <w:szCs w:val="12"/>
          <w:lang w:val="ro-RO"/>
        </w:rPr>
      </w:pPr>
    </w:p>
    <w:p w:rsidR="002E32A6" w:rsidRDefault="002E32A6" w:rsidP="009472DB">
      <w:pPr>
        <w:rPr>
          <w:sz w:val="12"/>
          <w:szCs w:val="12"/>
          <w:lang w:val="ro-RO"/>
        </w:rPr>
      </w:pPr>
    </w:p>
    <w:p w:rsidR="002E32A6" w:rsidRDefault="002E32A6"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BD2704" w:rsidRDefault="00BD2704" w:rsidP="009472DB">
      <w:pPr>
        <w:rPr>
          <w:sz w:val="12"/>
          <w:szCs w:val="12"/>
          <w:lang w:val="ro-RO"/>
        </w:rPr>
      </w:pPr>
    </w:p>
    <w:p w:rsidR="00046127" w:rsidRPr="002D1C73" w:rsidRDefault="00046127" w:rsidP="009472DB">
      <w:pPr>
        <w:rPr>
          <w:sz w:val="12"/>
          <w:szCs w:val="12"/>
          <w:lang w:val="ro-RO"/>
        </w:rPr>
      </w:pPr>
    </w:p>
    <w:p w:rsidR="000A3A74" w:rsidRPr="002D1C73" w:rsidRDefault="004E6DEB" w:rsidP="00B35DB7">
      <w:pPr>
        <w:pStyle w:val="Heading1"/>
        <w:numPr>
          <w:ilvl w:val="0"/>
          <w:numId w:val="3"/>
        </w:numPr>
        <w:shd w:val="clear" w:color="auto" w:fill="FBD4B4" w:themeFill="accent6" w:themeFillTint="66"/>
        <w:ind w:left="0" w:firstLine="0"/>
        <w:rPr>
          <w:rFonts w:ascii="Times New Roman" w:hAnsi="Times New Roman" w:cs="Times New Roman"/>
          <w:sz w:val="24"/>
          <w:szCs w:val="24"/>
        </w:rPr>
      </w:pPr>
      <w:bookmarkStart w:id="9" w:name="_Toc349893714"/>
      <w:bookmarkStart w:id="10" w:name="_Toc349893868"/>
      <w:bookmarkStart w:id="11" w:name="_Toc352678276"/>
      <w:bookmarkEnd w:id="6"/>
      <w:bookmarkEnd w:id="7"/>
      <w:r w:rsidRPr="004E6DEB">
        <w:rPr>
          <w:rFonts w:ascii="Times New Roman" w:hAnsi="Times New Roman" w:cs="Times New Roman"/>
          <w:sz w:val="24"/>
          <w:szCs w:val="24"/>
        </w:rPr>
        <w:t>NEREALIZĂRI/CAUZE</w:t>
      </w:r>
      <w:bookmarkEnd w:id="9"/>
      <w:bookmarkEnd w:id="10"/>
      <w:bookmarkEnd w:id="11"/>
    </w:p>
    <w:p w:rsidR="000A3A74" w:rsidRPr="002D1C73" w:rsidRDefault="004E6DEB" w:rsidP="000A3A74">
      <w:pPr>
        <w:tabs>
          <w:tab w:val="left" w:pos="900"/>
        </w:tabs>
        <w:jc w:val="both"/>
        <w:rPr>
          <w:lang w:val="ro-RO"/>
        </w:rPr>
      </w:pPr>
      <w:r w:rsidRPr="004E6DEB">
        <w:rPr>
          <w:lang w:val="ro-RO"/>
        </w:rPr>
        <w:t xml:space="preserve">Majoritatea problemelor prezentate mai jos sunt probleme comune, care împiedică </w:t>
      </w:r>
      <w:r w:rsidR="00C0488C" w:rsidRPr="004E6DEB">
        <w:rPr>
          <w:lang w:val="ro-RO"/>
        </w:rPr>
        <w:t>însă,</w:t>
      </w:r>
      <w:r w:rsidR="00C0488C">
        <w:rPr>
          <w:lang w:val="ro-RO"/>
        </w:rPr>
        <w:t xml:space="preserve"> </w:t>
      </w:r>
      <w:r w:rsidRPr="004E6DEB">
        <w:rPr>
          <w:lang w:val="ro-RO"/>
        </w:rPr>
        <w:t>desfăşurarea în condiţii optime şi de eficienţă a CNPP, precum şi a caselor teritoriale de pensii.</w:t>
      </w:r>
    </w:p>
    <w:p w:rsidR="004B0E67" w:rsidRPr="002D1C73" w:rsidRDefault="004B0E67" w:rsidP="004B0E67">
      <w:pPr>
        <w:tabs>
          <w:tab w:val="left" w:pos="900"/>
        </w:tabs>
        <w:jc w:val="both"/>
        <w:rPr>
          <w:b/>
          <w:i/>
          <w:color w:val="FF0000"/>
          <w:sz w:val="16"/>
          <w:szCs w:val="16"/>
          <w:lang w:val="ro-RO"/>
        </w:rPr>
      </w:pPr>
    </w:p>
    <w:p w:rsidR="000A3A74" w:rsidRPr="002D1C73" w:rsidRDefault="004E6DEB" w:rsidP="004B0E67">
      <w:pPr>
        <w:tabs>
          <w:tab w:val="left" w:pos="900"/>
        </w:tabs>
        <w:jc w:val="both"/>
        <w:rPr>
          <w:b/>
          <w:i/>
          <w:highlight w:val="red"/>
          <w:lang w:val="ro-RO"/>
        </w:rPr>
      </w:pPr>
      <w:r w:rsidRPr="004E6DEB">
        <w:rPr>
          <w:b/>
          <w:i/>
          <w:lang w:val="ro-RO"/>
        </w:rPr>
        <w:t>În domeniul resurselor umane</w:t>
      </w:r>
    </w:p>
    <w:p w:rsidR="003541C1" w:rsidRPr="002D1C73" w:rsidRDefault="004E6DEB" w:rsidP="003541C1">
      <w:pPr>
        <w:jc w:val="both"/>
        <w:rPr>
          <w:lang w:val="ro-RO"/>
        </w:rPr>
      </w:pPr>
      <w:r w:rsidRPr="004E6DEB">
        <w:rPr>
          <w:lang w:val="ro-RO"/>
        </w:rPr>
        <w:t xml:space="preserve">Deficitul de personal, </w:t>
      </w:r>
      <w:r w:rsidR="00C0488C">
        <w:rPr>
          <w:lang w:val="ro-RO"/>
        </w:rPr>
        <w:t>în special</w:t>
      </w:r>
      <w:r w:rsidRPr="004E6DEB">
        <w:rPr>
          <w:lang w:val="ro-RO"/>
        </w:rPr>
        <w:t xml:space="preserve"> de personal specializat, s-a reflectat în depăşirea termenelor stabilite de prevederile legale în vigoare pentru stabilirea şi plata pensiilor, pentru stabilirea şi plata drepturilor modificate sau recalculate, pentru soluționarea contestațiilor</w:t>
      </w:r>
      <w:r w:rsidR="00C0488C">
        <w:rPr>
          <w:lang w:val="ro-RO"/>
        </w:rPr>
        <w:t xml:space="preserve">, </w:t>
      </w:r>
      <w:r w:rsidRPr="004E6DEB">
        <w:rPr>
          <w:lang w:val="ro-RO"/>
        </w:rPr>
        <w:t>pentru redactarea răspunsurilor la scrisori, petiţii, sesizări</w:t>
      </w:r>
      <w:r w:rsidR="00C0488C">
        <w:rPr>
          <w:lang w:val="ro-RO"/>
        </w:rPr>
        <w:t xml:space="preserve"> și pentru emiterea formularelor A1 privind legislația aplicabilă în situația lucrătorilor migranți</w:t>
      </w:r>
      <w:r w:rsidRPr="004E6DEB">
        <w:rPr>
          <w:lang w:val="ro-RO"/>
        </w:rPr>
        <w:t xml:space="preserve">. </w:t>
      </w:r>
    </w:p>
    <w:p w:rsidR="000A3A74" w:rsidRPr="004B7328" w:rsidRDefault="000A3A74" w:rsidP="002F75B4">
      <w:pPr>
        <w:tabs>
          <w:tab w:val="num" w:pos="630"/>
        </w:tabs>
        <w:jc w:val="both"/>
        <w:rPr>
          <w:color w:val="FF0000"/>
          <w:sz w:val="16"/>
          <w:szCs w:val="16"/>
          <w:lang w:val="ro-RO"/>
        </w:rPr>
      </w:pPr>
    </w:p>
    <w:p w:rsidR="002F75B4" w:rsidRPr="00AC13C5" w:rsidRDefault="002F75B4" w:rsidP="002F75B4">
      <w:pPr>
        <w:jc w:val="both"/>
        <w:rPr>
          <w:b/>
        </w:rPr>
      </w:pPr>
      <w:r>
        <w:t>La data înființării</w:t>
      </w:r>
      <w:r w:rsidR="00C0488C">
        <w:t>,</w:t>
      </w:r>
      <w:r w:rsidRPr="00AC13C5">
        <w:t xml:space="preserve"> CNPP a primit aprobarea de a avea un număr total de </w:t>
      </w:r>
      <w:r w:rsidRPr="00AC13C5">
        <w:rPr>
          <w:b/>
        </w:rPr>
        <w:t>5.950</w:t>
      </w:r>
      <w:r w:rsidRPr="00AC13C5">
        <w:t xml:space="preserve"> angajaţi, </w:t>
      </w:r>
      <w:r w:rsidR="00D93666">
        <w:t xml:space="preserve">iar </w:t>
      </w:r>
      <w:r w:rsidR="00D93666">
        <w:rPr>
          <w:lang w:val="ro-RO"/>
        </w:rPr>
        <w:t>î</w:t>
      </w:r>
      <w:r w:rsidRPr="00AC13C5">
        <w:t xml:space="preserve">n prezent, funcţionarea sistemului se realizează cu un număr de </w:t>
      </w:r>
      <w:r w:rsidRPr="00AC13C5">
        <w:rPr>
          <w:b/>
        </w:rPr>
        <w:t xml:space="preserve">3729 de </w:t>
      </w:r>
      <w:r w:rsidR="006127DC">
        <w:rPr>
          <w:b/>
        </w:rPr>
        <w:t>postur</w:t>
      </w:r>
      <w:r w:rsidR="00C0488C">
        <w:rPr>
          <w:b/>
        </w:rPr>
        <w:t>i</w:t>
      </w:r>
      <w:r w:rsidR="006127DC">
        <w:t>.</w:t>
      </w:r>
    </w:p>
    <w:p w:rsidR="002F75B4" w:rsidRPr="004B7328" w:rsidRDefault="002F75B4" w:rsidP="002F75B4">
      <w:pPr>
        <w:tabs>
          <w:tab w:val="num" w:pos="630"/>
        </w:tabs>
        <w:jc w:val="both"/>
        <w:rPr>
          <w:color w:val="FF0000"/>
          <w:sz w:val="16"/>
          <w:szCs w:val="16"/>
          <w:lang w:val="ro-RO"/>
        </w:rPr>
      </w:pPr>
    </w:p>
    <w:p w:rsidR="002F75B4" w:rsidRPr="00AC13C5" w:rsidRDefault="002F75B4" w:rsidP="002F75B4">
      <w:pPr>
        <w:jc w:val="both"/>
      </w:pPr>
      <w:r>
        <w:t>R</w:t>
      </w:r>
      <w:r w:rsidRPr="00AC13C5">
        <w:t>educere</w:t>
      </w:r>
      <w:r>
        <w:t>a</w:t>
      </w:r>
      <w:r w:rsidRPr="00AC13C5">
        <w:t xml:space="preserve"> de personal</w:t>
      </w:r>
      <w:r>
        <w:t xml:space="preserve"> </w:t>
      </w:r>
      <w:r w:rsidRPr="00AC13C5">
        <w:t xml:space="preserve">s-a produs </w:t>
      </w:r>
      <w:r w:rsidR="000A489B">
        <w:t xml:space="preserve">în </w:t>
      </w:r>
      <w:r w:rsidR="00C0488C">
        <w:t xml:space="preserve">în special în anul 2010, în </w:t>
      </w:r>
      <w:r w:rsidR="000A489B">
        <w:t>condițiile în care</w:t>
      </w:r>
      <w:r w:rsidRPr="00AC13C5">
        <w:t xml:space="preserve"> au fost atribuite noi responsabilităţi CNPP, printre care cele mai importante sunt: calcularea contribuţiilor pe bază de punctaj realizate în toată viaţa activă a unui angajat, analiza şi transmiterea către contribuabili a istoriei lor de muncă, scanarea registrelor, încărcarea câştigurilor pe baza salariilor, implementarea reglementărilor UE (începând cu reglementările din 2007), transferul de contribuţii către pensii private (Pilon II) și înființarea Comisiei de contestații.</w:t>
      </w:r>
    </w:p>
    <w:tbl>
      <w:tblPr>
        <w:tblW w:w="10367" w:type="dxa"/>
        <w:tblInd w:w="89" w:type="dxa"/>
        <w:tblLook w:val="04A0"/>
      </w:tblPr>
      <w:tblGrid>
        <w:gridCol w:w="2287"/>
        <w:gridCol w:w="851"/>
        <w:gridCol w:w="1134"/>
        <w:gridCol w:w="992"/>
        <w:gridCol w:w="1276"/>
        <w:gridCol w:w="1276"/>
        <w:gridCol w:w="1275"/>
        <w:gridCol w:w="1276"/>
      </w:tblGrid>
      <w:tr w:rsidR="0050657F" w:rsidRPr="002F75B4" w:rsidTr="00C0488C">
        <w:trPr>
          <w:trHeight w:val="294"/>
        </w:trPr>
        <w:tc>
          <w:tcPr>
            <w:tcW w:w="2287" w:type="dxa"/>
            <w:tcBorders>
              <w:top w:val="single" w:sz="8" w:space="0" w:color="auto"/>
              <w:left w:val="single" w:sz="8" w:space="0" w:color="auto"/>
              <w:bottom w:val="single" w:sz="8" w:space="0" w:color="auto"/>
              <w:right w:val="single" w:sz="8" w:space="0" w:color="auto"/>
            </w:tcBorders>
            <w:shd w:val="clear" w:color="auto" w:fill="auto"/>
            <w:hideMark/>
          </w:tcPr>
          <w:p w:rsidR="0050657F" w:rsidRPr="002F75B4" w:rsidRDefault="0050657F" w:rsidP="00C0488C">
            <w:pPr>
              <w:jc w:val="both"/>
              <w:rPr>
                <w:lang w:val="ro-RO"/>
              </w:rPr>
            </w:pPr>
            <w:r w:rsidRPr="002F75B4">
              <w:rPr>
                <w:lang w:val="ro-RO"/>
              </w:rPr>
              <w:t> </w:t>
            </w:r>
          </w:p>
        </w:tc>
        <w:tc>
          <w:tcPr>
            <w:tcW w:w="851"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2001</w:t>
            </w:r>
          </w:p>
        </w:tc>
        <w:tc>
          <w:tcPr>
            <w:tcW w:w="1134"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2002</w:t>
            </w:r>
          </w:p>
        </w:tc>
        <w:tc>
          <w:tcPr>
            <w:tcW w:w="992"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2003</w:t>
            </w:r>
          </w:p>
        </w:tc>
        <w:tc>
          <w:tcPr>
            <w:tcW w:w="1276"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2004-2006</w:t>
            </w:r>
          </w:p>
        </w:tc>
        <w:tc>
          <w:tcPr>
            <w:tcW w:w="1276"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2007-2009</w:t>
            </w:r>
          </w:p>
        </w:tc>
        <w:tc>
          <w:tcPr>
            <w:tcW w:w="1275"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2010-2012</w:t>
            </w:r>
          </w:p>
        </w:tc>
        <w:tc>
          <w:tcPr>
            <w:tcW w:w="1276" w:type="dxa"/>
            <w:tcBorders>
              <w:top w:val="single" w:sz="8" w:space="0" w:color="auto"/>
              <w:left w:val="nil"/>
              <w:bottom w:val="single" w:sz="8" w:space="0" w:color="auto"/>
              <w:right w:val="single" w:sz="8" w:space="0" w:color="auto"/>
            </w:tcBorders>
            <w:shd w:val="clear" w:color="auto" w:fill="auto"/>
            <w:hideMark/>
          </w:tcPr>
          <w:p w:rsidR="0050657F" w:rsidRPr="002F75B4" w:rsidRDefault="0050657F" w:rsidP="00C0488C">
            <w:pPr>
              <w:jc w:val="center"/>
              <w:rPr>
                <w:b/>
                <w:lang w:val="ro-RO"/>
              </w:rPr>
            </w:pPr>
            <w:r w:rsidRPr="002F75B4">
              <w:rPr>
                <w:b/>
                <w:lang w:val="ro-RO"/>
              </w:rPr>
              <w:t>2013-2016</w:t>
            </w:r>
          </w:p>
        </w:tc>
      </w:tr>
      <w:tr w:rsidR="0050657F" w:rsidRPr="002F75B4" w:rsidTr="00C0488C">
        <w:trPr>
          <w:trHeight w:val="330"/>
        </w:trPr>
        <w:tc>
          <w:tcPr>
            <w:tcW w:w="2287" w:type="dxa"/>
            <w:tcBorders>
              <w:top w:val="nil"/>
              <w:left w:val="single" w:sz="8" w:space="0" w:color="auto"/>
              <w:bottom w:val="single" w:sz="8" w:space="0" w:color="auto"/>
              <w:right w:val="single" w:sz="8" w:space="0" w:color="auto"/>
            </w:tcBorders>
            <w:shd w:val="clear" w:color="auto" w:fill="auto"/>
            <w:vAlign w:val="bottom"/>
            <w:hideMark/>
          </w:tcPr>
          <w:p w:rsidR="0050657F" w:rsidRPr="002F75B4" w:rsidRDefault="0050657F" w:rsidP="00C0488C">
            <w:pPr>
              <w:jc w:val="both"/>
              <w:rPr>
                <w:b/>
                <w:lang w:val="ro-RO"/>
              </w:rPr>
            </w:pPr>
            <w:r w:rsidRPr="002F75B4">
              <w:rPr>
                <w:b/>
                <w:lang w:val="ro-RO"/>
              </w:rPr>
              <w:t xml:space="preserve">TOTAL </w:t>
            </w:r>
          </w:p>
        </w:tc>
        <w:tc>
          <w:tcPr>
            <w:tcW w:w="851"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5</w:t>
            </w:r>
            <w:r>
              <w:rPr>
                <w:b/>
                <w:lang w:val="ro-RO"/>
              </w:rPr>
              <w:t>.</w:t>
            </w:r>
            <w:r w:rsidRPr="002F75B4">
              <w:rPr>
                <w:b/>
                <w:lang w:val="ro-RO"/>
              </w:rPr>
              <w:t>950</w:t>
            </w:r>
          </w:p>
        </w:tc>
        <w:tc>
          <w:tcPr>
            <w:tcW w:w="1134"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5</w:t>
            </w:r>
            <w:r>
              <w:rPr>
                <w:b/>
                <w:lang w:val="ro-RO"/>
              </w:rPr>
              <w:t>.</w:t>
            </w:r>
            <w:r w:rsidRPr="002F75B4">
              <w:rPr>
                <w:b/>
                <w:lang w:val="ro-RO"/>
              </w:rPr>
              <w:t>951</w:t>
            </w:r>
          </w:p>
        </w:tc>
        <w:tc>
          <w:tcPr>
            <w:tcW w:w="992"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4</w:t>
            </w:r>
            <w:r>
              <w:rPr>
                <w:b/>
                <w:lang w:val="ro-RO"/>
              </w:rPr>
              <w:t>.</w:t>
            </w:r>
            <w:r w:rsidRPr="002F75B4">
              <w:rPr>
                <w:b/>
                <w:lang w:val="ro-RO"/>
              </w:rPr>
              <w:t>494</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4</w:t>
            </w:r>
            <w:r>
              <w:rPr>
                <w:b/>
                <w:lang w:val="ro-RO"/>
              </w:rPr>
              <w:t>.</w:t>
            </w:r>
            <w:r w:rsidRPr="002F75B4">
              <w:rPr>
                <w:b/>
                <w:lang w:val="ro-RO"/>
              </w:rPr>
              <w:t>337</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4</w:t>
            </w:r>
            <w:r>
              <w:rPr>
                <w:b/>
                <w:lang w:val="ro-RO"/>
              </w:rPr>
              <w:t>.</w:t>
            </w:r>
            <w:r w:rsidRPr="002F75B4">
              <w:rPr>
                <w:b/>
                <w:lang w:val="ro-RO"/>
              </w:rPr>
              <w:t>737</w:t>
            </w:r>
          </w:p>
        </w:tc>
        <w:tc>
          <w:tcPr>
            <w:tcW w:w="1275"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3</w:t>
            </w:r>
            <w:r>
              <w:rPr>
                <w:b/>
                <w:lang w:val="ro-RO"/>
              </w:rPr>
              <w:t>.</w:t>
            </w:r>
            <w:r w:rsidRPr="002F75B4">
              <w:rPr>
                <w:b/>
                <w:lang w:val="ro-RO"/>
              </w:rPr>
              <w:t>729</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50657F">
            <w:pPr>
              <w:jc w:val="center"/>
              <w:rPr>
                <w:b/>
                <w:lang w:val="ro-RO"/>
              </w:rPr>
            </w:pPr>
            <w:r w:rsidRPr="002F75B4">
              <w:rPr>
                <w:b/>
                <w:lang w:val="ro-RO"/>
              </w:rPr>
              <w:t>3</w:t>
            </w:r>
            <w:r>
              <w:rPr>
                <w:b/>
                <w:lang w:val="ro-RO"/>
              </w:rPr>
              <w:t>.</w:t>
            </w:r>
            <w:r w:rsidRPr="002F75B4">
              <w:rPr>
                <w:b/>
                <w:lang w:val="ro-RO"/>
              </w:rPr>
              <w:t>729</w:t>
            </w:r>
          </w:p>
        </w:tc>
      </w:tr>
      <w:tr w:rsidR="0050657F" w:rsidRPr="002F75B4" w:rsidTr="00C0488C">
        <w:trPr>
          <w:trHeight w:val="332"/>
        </w:trPr>
        <w:tc>
          <w:tcPr>
            <w:tcW w:w="2287" w:type="dxa"/>
            <w:tcBorders>
              <w:top w:val="nil"/>
              <w:left w:val="single" w:sz="8" w:space="0" w:color="auto"/>
              <w:bottom w:val="single" w:sz="8" w:space="0" w:color="auto"/>
              <w:right w:val="single" w:sz="8" w:space="0" w:color="auto"/>
            </w:tcBorders>
            <w:shd w:val="clear" w:color="auto" w:fill="auto"/>
            <w:vAlign w:val="bottom"/>
            <w:hideMark/>
          </w:tcPr>
          <w:p w:rsidR="0050657F" w:rsidRPr="002F75B4" w:rsidRDefault="0050657F" w:rsidP="00C0488C">
            <w:pPr>
              <w:jc w:val="both"/>
              <w:rPr>
                <w:b/>
                <w:lang w:val="ro-RO"/>
              </w:rPr>
            </w:pPr>
            <w:r w:rsidRPr="002F75B4">
              <w:rPr>
                <w:b/>
                <w:lang w:val="ro-RO"/>
              </w:rPr>
              <w:t>Nivel central</w:t>
            </w:r>
          </w:p>
        </w:tc>
        <w:tc>
          <w:tcPr>
            <w:tcW w:w="851"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400</w:t>
            </w:r>
          </w:p>
        </w:tc>
        <w:tc>
          <w:tcPr>
            <w:tcW w:w="1134"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400</w:t>
            </w:r>
          </w:p>
        </w:tc>
        <w:tc>
          <w:tcPr>
            <w:tcW w:w="992"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360</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393</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443</w:t>
            </w:r>
          </w:p>
        </w:tc>
        <w:tc>
          <w:tcPr>
            <w:tcW w:w="1275"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280</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288</w:t>
            </w:r>
          </w:p>
        </w:tc>
      </w:tr>
      <w:tr w:rsidR="0050657F" w:rsidRPr="002F75B4" w:rsidTr="00C0488C">
        <w:trPr>
          <w:trHeight w:val="266"/>
        </w:trPr>
        <w:tc>
          <w:tcPr>
            <w:tcW w:w="2287" w:type="dxa"/>
            <w:tcBorders>
              <w:top w:val="nil"/>
              <w:left w:val="single" w:sz="8" w:space="0" w:color="auto"/>
              <w:bottom w:val="single" w:sz="8" w:space="0" w:color="auto"/>
              <w:right w:val="single" w:sz="8" w:space="0" w:color="auto"/>
            </w:tcBorders>
            <w:shd w:val="clear" w:color="auto" w:fill="auto"/>
            <w:vAlign w:val="bottom"/>
            <w:hideMark/>
          </w:tcPr>
          <w:p w:rsidR="0050657F" w:rsidRPr="002F75B4" w:rsidRDefault="0050657F" w:rsidP="00C0488C">
            <w:pPr>
              <w:jc w:val="both"/>
              <w:rPr>
                <w:b/>
                <w:lang w:val="ro-RO"/>
              </w:rPr>
            </w:pPr>
            <w:r w:rsidRPr="002F75B4">
              <w:rPr>
                <w:b/>
                <w:lang w:val="ro-RO"/>
              </w:rPr>
              <w:t>Nivel local</w:t>
            </w:r>
          </w:p>
        </w:tc>
        <w:tc>
          <w:tcPr>
            <w:tcW w:w="851"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5,550</w:t>
            </w:r>
          </w:p>
        </w:tc>
        <w:tc>
          <w:tcPr>
            <w:tcW w:w="1134"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5,237</w:t>
            </w:r>
          </w:p>
        </w:tc>
        <w:tc>
          <w:tcPr>
            <w:tcW w:w="992"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3,886</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3,691</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4,041</w:t>
            </w:r>
          </w:p>
        </w:tc>
        <w:tc>
          <w:tcPr>
            <w:tcW w:w="1275"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3,196</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3,188</w:t>
            </w:r>
          </w:p>
        </w:tc>
      </w:tr>
      <w:tr w:rsidR="0050657F" w:rsidRPr="002F75B4" w:rsidTr="00C0488C">
        <w:trPr>
          <w:trHeight w:val="255"/>
        </w:trPr>
        <w:tc>
          <w:tcPr>
            <w:tcW w:w="2287" w:type="dxa"/>
            <w:tcBorders>
              <w:top w:val="nil"/>
              <w:left w:val="single" w:sz="8" w:space="0" w:color="auto"/>
              <w:bottom w:val="single" w:sz="8" w:space="0" w:color="auto"/>
              <w:right w:val="single" w:sz="8" w:space="0" w:color="auto"/>
            </w:tcBorders>
            <w:shd w:val="clear" w:color="auto" w:fill="auto"/>
            <w:vAlign w:val="bottom"/>
            <w:hideMark/>
          </w:tcPr>
          <w:p w:rsidR="0050657F" w:rsidRPr="002F75B4" w:rsidRDefault="0050657F" w:rsidP="00C0488C">
            <w:pPr>
              <w:jc w:val="both"/>
              <w:rPr>
                <w:b/>
                <w:lang w:val="ro-RO"/>
              </w:rPr>
            </w:pPr>
            <w:r w:rsidRPr="002F75B4">
              <w:rPr>
                <w:b/>
                <w:lang w:val="ro-RO"/>
              </w:rPr>
              <w:t>INEMRCM</w:t>
            </w:r>
          </w:p>
        </w:tc>
        <w:tc>
          <w:tcPr>
            <w:tcW w:w="851"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 -</w:t>
            </w:r>
          </w:p>
        </w:tc>
        <w:tc>
          <w:tcPr>
            <w:tcW w:w="1134"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314</w:t>
            </w:r>
          </w:p>
        </w:tc>
        <w:tc>
          <w:tcPr>
            <w:tcW w:w="992"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248</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253</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253</w:t>
            </w:r>
          </w:p>
        </w:tc>
        <w:tc>
          <w:tcPr>
            <w:tcW w:w="1275"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253</w:t>
            </w:r>
          </w:p>
        </w:tc>
        <w:tc>
          <w:tcPr>
            <w:tcW w:w="1276" w:type="dxa"/>
            <w:tcBorders>
              <w:top w:val="nil"/>
              <w:left w:val="nil"/>
              <w:bottom w:val="single" w:sz="8" w:space="0" w:color="auto"/>
              <w:right w:val="single" w:sz="8" w:space="0" w:color="auto"/>
            </w:tcBorders>
            <w:shd w:val="clear" w:color="auto" w:fill="auto"/>
            <w:vAlign w:val="bottom"/>
            <w:hideMark/>
          </w:tcPr>
          <w:p w:rsidR="0050657F" w:rsidRPr="002F75B4" w:rsidRDefault="0050657F" w:rsidP="00C0488C">
            <w:pPr>
              <w:jc w:val="center"/>
              <w:rPr>
                <w:lang w:val="ro-RO"/>
              </w:rPr>
            </w:pPr>
            <w:r w:rsidRPr="002F75B4">
              <w:rPr>
                <w:lang w:val="ro-RO"/>
              </w:rPr>
              <w:t>253</w:t>
            </w:r>
          </w:p>
        </w:tc>
      </w:tr>
    </w:tbl>
    <w:p w:rsidR="002F75B4" w:rsidRPr="004B7328" w:rsidRDefault="002F75B4" w:rsidP="002F75B4">
      <w:pPr>
        <w:tabs>
          <w:tab w:val="num" w:pos="630"/>
        </w:tabs>
        <w:jc w:val="both"/>
        <w:rPr>
          <w:color w:val="FF0000"/>
          <w:sz w:val="16"/>
          <w:szCs w:val="16"/>
          <w:lang w:val="ro-RO"/>
        </w:rPr>
      </w:pPr>
    </w:p>
    <w:p w:rsidR="0050657F" w:rsidRPr="00B87D10" w:rsidRDefault="0050657F" w:rsidP="00B87D10">
      <w:pPr>
        <w:jc w:val="both"/>
        <w:rPr>
          <w:lang w:val="ro-RO"/>
        </w:rPr>
      </w:pPr>
      <w:r w:rsidRPr="00AC13C5">
        <w:t xml:space="preserve">În realitate, în prezent sistemul funcţionează cu un număr de </w:t>
      </w:r>
      <w:r w:rsidR="006127DC">
        <w:t xml:space="preserve">cca. </w:t>
      </w:r>
      <w:r w:rsidRPr="00B87D10">
        <w:t>3.</w:t>
      </w:r>
      <w:r w:rsidR="006127DC" w:rsidRPr="00B87D10">
        <w:t>475</w:t>
      </w:r>
      <w:r w:rsidRPr="00B87D10">
        <w:t xml:space="preserve"> posturi efectiv ocupate, </w:t>
      </w:r>
      <w:r w:rsidR="00B87D10" w:rsidRPr="00B87D10">
        <w:t xml:space="preserve">iar </w:t>
      </w:r>
      <w:r w:rsidRPr="00B87D10">
        <w:t>dacă se iau în considerare numărul de posturi ocupate, raportul dintre numărul de angajați și</w:t>
      </w:r>
      <w:r w:rsidRPr="00AC13C5">
        <w:t xml:space="preserve"> beneficiari, </w:t>
      </w:r>
      <w:r w:rsidR="00B87D10">
        <w:t xml:space="preserve">este de </w:t>
      </w:r>
      <w:r w:rsidRPr="00B87D10">
        <w:rPr>
          <w:b/>
          <w:lang w:val="ro-RO"/>
        </w:rPr>
        <w:t>6,</w:t>
      </w:r>
      <w:r w:rsidR="00014939" w:rsidRPr="00B87D10">
        <w:rPr>
          <w:b/>
          <w:lang w:val="ro-RO"/>
        </w:rPr>
        <w:t>8</w:t>
      </w:r>
      <w:r w:rsidRPr="00B87D10">
        <w:rPr>
          <w:b/>
          <w:lang w:val="ro-RO"/>
        </w:rPr>
        <w:t xml:space="preserve"> angajaţi la 10.000 pensionari</w:t>
      </w:r>
      <w:r w:rsidRPr="00AC13C5">
        <w:rPr>
          <w:lang w:val="ro-RO"/>
        </w:rPr>
        <w:t>, respectiv 1 angajat la 1.</w:t>
      </w:r>
      <w:r w:rsidR="00014939">
        <w:rPr>
          <w:lang w:val="ro-RO"/>
        </w:rPr>
        <w:t>467</w:t>
      </w:r>
      <w:r w:rsidRPr="00AC13C5">
        <w:rPr>
          <w:lang w:val="ro-RO"/>
        </w:rPr>
        <w:t xml:space="preserve"> beneficiari de pensie (aprox. </w:t>
      </w:r>
      <w:r w:rsidRPr="00B87D10">
        <w:rPr>
          <w:lang w:val="ro-RO"/>
        </w:rPr>
        <w:t>5,</w:t>
      </w:r>
      <w:r w:rsidR="00056779" w:rsidRPr="00B87D10">
        <w:rPr>
          <w:lang w:val="ro-RO"/>
        </w:rPr>
        <w:t>1</w:t>
      </w:r>
      <w:r w:rsidRPr="00B87D10">
        <w:rPr>
          <w:lang w:val="ro-RO"/>
        </w:rPr>
        <w:t xml:space="preserve"> milioane beneficiari de pensii)</w:t>
      </w:r>
      <w:r w:rsidR="00B87D10" w:rsidRPr="00B87D10">
        <w:rPr>
          <w:lang w:val="ro-RO"/>
        </w:rPr>
        <w:t>, fără a lua în considerare că aceștia asigură și evidența a</w:t>
      </w:r>
      <w:r w:rsidRPr="00B87D10">
        <w:rPr>
          <w:lang w:val="ro-RO"/>
        </w:rPr>
        <w:t xml:space="preserve"> 5,</w:t>
      </w:r>
      <w:r w:rsidR="006127DC" w:rsidRPr="00B87D10">
        <w:rPr>
          <w:lang w:val="ro-RO"/>
        </w:rPr>
        <w:t>3</w:t>
      </w:r>
      <w:r w:rsidRPr="00B87D10">
        <w:rPr>
          <w:lang w:val="ro-RO"/>
        </w:rPr>
        <w:t xml:space="preserve"> milioane </w:t>
      </w:r>
      <w:r w:rsidR="00B87D10" w:rsidRPr="00B87D10">
        <w:rPr>
          <w:lang w:val="ro-RO"/>
        </w:rPr>
        <w:t xml:space="preserve">de </w:t>
      </w:r>
      <w:r w:rsidRPr="00B87D10">
        <w:rPr>
          <w:lang w:val="ro-RO"/>
        </w:rPr>
        <w:t>asiguraţi în sistemul public</w:t>
      </w:r>
      <w:r w:rsidR="00B87D10" w:rsidRPr="00B87D10">
        <w:rPr>
          <w:lang w:val="ro-RO"/>
        </w:rPr>
        <w:t>.</w:t>
      </w:r>
    </w:p>
    <w:p w:rsidR="0050657F" w:rsidRDefault="0050657F" w:rsidP="0050657F">
      <w:pPr>
        <w:ind w:left="720"/>
        <w:jc w:val="both"/>
        <w:rPr>
          <w:sz w:val="16"/>
          <w:szCs w:val="16"/>
        </w:rPr>
      </w:pPr>
    </w:p>
    <w:p w:rsidR="00B87D10" w:rsidRPr="00B87D10" w:rsidRDefault="00B87D10" w:rsidP="00B87D10">
      <w:pPr>
        <w:jc w:val="both"/>
      </w:pPr>
      <w:r w:rsidRPr="00B87D10">
        <w:t xml:space="preserve">România este mult sub nivelul personalului administrativ al pensiilor publice </w:t>
      </w:r>
      <w:r w:rsidRPr="00B87D10">
        <w:rPr>
          <w:b/>
        </w:rPr>
        <w:t>existent în UE</w:t>
      </w:r>
      <w:r w:rsidRPr="00B87D10">
        <w:t xml:space="preserve">, unde numărul variază între </w:t>
      </w:r>
      <w:r w:rsidRPr="00B87D10">
        <w:rPr>
          <w:b/>
        </w:rPr>
        <w:t>15 şi 20 de angajaţi per 10.000 de pensionari</w:t>
      </w:r>
      <w:r w:rsidRPr="00B87D10">
        <w:t>.</w:t>
      </w:r>
    </w:p>
    <w:p w:rsidR="002F75B4" w:rsidRPr="004B7328" w:rsidRDefault="002F75B4" w:rsidP="002F75B4">
      <w:pPr>
        <w:tabs>
          <w:tab w:val="num" w:pos="630"/>
        </w:tabs>
        <w:jc w:val="both"/>
        <w:rPr>
          <w:color w:val="FF0000"/>
          <w:sz w:val="16"/>
          <w:szCs w:val="16"/>
          <w:lang w:val="ro-RO"/>
        </w:rPr>
      </w:pPr>
    </w:p>
    <w:p w:rsidR="000A3A74" w:rsidRPr="006E3D06" w:rsidRDefault="004E6DEB" w:rsidP="003541C1">
      <w:pPr>
        <w:tabs>
          <w:tab w:val="num" w:pos="900"/>
        </w:tabs>
        <w:jc w:val="both"/>
        <w:rPr>
          <w:b/>
          <w:i/>
          <w:lang w:val="ro-RO"/>
        </w:rPr>
      </w:pPr>
      <w:r w:rsidRPr="006E3D06">
        <w:rPr>
          <w:b/>
          <w:i/>
          <w:lang w:val="ro-RO"/>
        </w:rPr>
        <w:t>În domeniul tehnologiei informaţiilor şi evidenţei contribuabililor la nivel naţional</w:t>
      </w:r>
    </w:p>
    <w:p w:rsidR="000A3A74" w:rsidRPr="006E3D06" w:rsidRDefault="004E6DEB" w:rsidP="003541C1">
      <w:pPr>
        <w:jc w:val="both"/>
        <w:rPr>
          <w:lang w:val="ro-RO"/>
        </w:rPr>
      </w:pPr>
      <w:r w:rsidRPr="006E3D06">
        <w:rPr>
          <w:lang w:val="ro-RO"/>
        </w:rPr>
        <w:t xml:space="preserve">Problemele cu asigurarea resurselor necesare pentru dezvoltarea sistemului informatic integrat, </w:t>
      </w:r>
      <w:r w:rsidR="00C0488C">
        <w:rPr>
          <w:lang w:val="ro-RO"/>
        </w:rPr>
        <w:t xml:space="preserve">în măsură să țină pasul cu modificările multiple ale cadrului legislativ, </w:t>
      </w:r>
      <w:r w:rsidRPr="006E3D06">
        <w:rPr>
          <w:lang w:val="ro-RO"/>
        </w:rPr>
        <w:t>au determinat apariția unor disfuncționalități care</w:t>
      </w:r>
      <w:r w:rsidR="006E3D06">
        <w:rPr>
          <w:lang w:val="ro-RO"/>
        </w:rPr>
        <w:t xml:space="preserve"> nu </w:t>
      </w:r>
      <w:r w:rsidRPr="006E3D06">
        <w:rPr>
          <w:lang w:val="ro-RO"/>
        </w:rPr>
        <w:t xml:space="preserve">au fost remediate în totalitate, </w:t>
      </w:r>
      <w:r w:rsidR="006E3D06">
        <w:rPr>
          <w:lang w:val="ro-RO"/>
        </w:rPr>
        <w:t>chiar</w:t>
      </w:r>
      <w:r w:rsidRPr="006E3D06">
        <w:rPr>
          <w:lang w:val="ro-RO"/>
        </w:rPr>
        <w:t xml:space="preserve"> cu efort suplimentar </w:t>
      </w:r>
      <w:r w:rsidR="006E3D06">
        <w:rPr>
          <w:lang w:val="ro-RO"/>
        </w:rPr>
        <w:t xml:space="preserve">depus </w:t>
      </w:r>
      <w:r w:rsidRPr="006E3D06">
        <w:rPr>
          <w:lang w:val="ro-RO"/>
        </w:rPr>
        <w:t>și ore efectuate peste timpul normal de lucru.</w:t>
      </w:r>
    </w:p>
    <w:p w:rsidR="000A3A74" w:rsidRPr="006E3D06" w:rsidRDefault="000A3A74" w:rsidP="000A3A74">
      <w:pPr>
        <w:jc w:val="both"/>
        <w:rPr>
          <w:sz w:val="16"/>
          <w:szCs w:val="16"/>
          <w:highlight w:val="yellow"/>
          <w:lang w:val="ro-RO"/>
        </w:rPr>
      </w:pPr>
    </w:p>
    <w:p w:rsidR="000A3A74" w:rsidRPr="002D1C73" w:rsidRDefault="004E6DEB" w:rsidP="003541C1">
      <w:pPr>
        <w:tabs>
          <w:tab w:val="num" w:pos="900"/>
        </w:tabs>
        <w:jc w:val="both"/>
        <w:rPr>
          <w:b/>
          <w:i/>
          <w:lang w:val="ro-RO"/>
        </w:rPr>
      </w:pPr>
      <w:r w:rsidRPr="004E6DEB">
        <w:rPr>
          <w:b/>
          <w:i/>
          <w:lang w:val="ro-RO"/>
        </w:rPr>
        <w:t>În domeniul economic, financiar-contabilitate</w:t>
      </w:r>
    </w:p>
    <w:p w:rsidR="000A3A74" w:rsidRPr="002D1C73" w:rsidRDefault="004E6DEB" w:rsidP="003541C1">
      <w:pPr>
        <w:jc w:val="both"/>
        <w:rPr>
          <w:lang w:val="ro-RO"/>
        </w:rPr>
      </w:pPr>
      <w:r w:rsidRPr="004E6DEB">
        <w:rPr>
          <w:bCs/>
          <w:lang w:val="ro-RO"/>
        </w:rPr>
        <w:t xml:space="preserve">Nu s-au eliminat în totalitate deficienţele înregistrate în activitatea direcţiei </w:t>
      </w:r>
      <w:r w:rsidR="00C0488C">
        <w:rPr>
          <w:bCs/>
          <w:lang w:val="ro-RO"/>
        </w:rPr>
        <w:t xml:space="preserve">de specialitate </w:t>
      </w:r>
      <w:r w:rsidRPr="004E6DEB">
        <w:rPr>
          <w:bCs/>
          <w:lang w:val="ro-RO"/>
        </w:rPr>
        <w:t>constatate cu ocazia diverselor controale ce au avut loc în cursul anului.</w:t>
      </w:r>
    </w:p>
    <w:p w:rsidR="002E58E9" w:rsidRPr="002D1C73" w:rsidRDefault="002E58E9" w:rsidP="003541C1">
      <w:pPr>
        <w:jc w:val="both"/>
        <w:rPr>
          <w:color w:val="FF0000"/>
          <w:sz w:val="16"/>
          <w:szCs w:val="16"/>
          <w:lang w:val="ro-RO"/>
        </w:rPr>
      </w:pPr>
    </w:p>
    <w:p w:rsidR="000A3A74" w:rsidRPr="002D1C73" w:rsidRDefault="004E6DEB" w:rsidP="003541C1">
      <w:pPr>
        <w:jc w:val="both"/>
        <w:rPr>
          <w:b/>
          <w:i/>
          <w:lang w:val="ro-RO"/>
        </w:rPr>
      </w:pPr>
      <w:r w:rsidRPr="004E6DEB">
        <w:rPr>
          <w:b/>
          <w:i/>
          <w:lang w:val="ro-RO"/>
        </w:rPr>
        <w:t>În domeniul emiterii documentelor de plată</w:t>
      </w:r>
    </w:p>
    <w:p w:rsidR="005B71FD" w:rsidRPr="002D1C73" w:rsidRDefault="004E6DEB" w:rsidP="005B71FD">
      <w:pPr>
        <w:jc w:val="both"/>
        <w:rPr>
          <w:lang w:val="ro-RO"/>
        </w:rPr>
      </w:pPr>
      <w:r w:rsidRPr="004E6DEB">
        <w:rPr>
          <w:lang w:val="ro-RO"/>
        </w:rPr>
        <w:t>Activitatea complexă de administrare a bazelor centrale de date de plată a pensiilor din sistemul unitar de pensii publice şi a altor drepturistabilite în baza unor legi cu caracter special,  de editare şi procesare a documentelor de plată, s-a derulat în condiţii satisfăcătoare, având în vedere următoarele probleme:</w:t>
      </w:r>
    </w:p>
    <w:p w:rsidR="00343771" w:rsidRPr="002D1C73" w:rsidRDefault="004E6DEB" w:rsidP="00BF11B8">
      <w:pPr>
        <w:pStyle w:val="ListParagraph"/>
        <w:numPr>
          <w:ilvl w:val="0"/>
          <w:numId w:val="38"/>
        </w:numPr>
        <w:ind w:left="284" w:hanging="284"/>
        <w:jc w:val="both"/>
        <w:rPr>
          <w:lang w:val="ro-RO"/>
        </w:rPr>
      </w:pPr>
      <w:r w:rsidRPr="004E6DEB">
        <w:rPr>
          <w:lang w:val="ro-RO"/>
        </w:rPr>
        <w:t>prelucrarea unor volume mari de date/informaţii şi/sau cu impact financiar semnificativ, pentru implementarea modificărilor legislative din domeniul pensiilor,fără a se acorda, prin actele normative respective, intervale de timp pregătitoare  de cca. 3-6 luni pentru analiza, planificarea, elaborarea, testarea şi verificarea datelor şi a procedurilor informatice;</w:t>
      </w:r>
    </w:p>
    <w:p w:rsidR="005B71FD" w:rsidRPr="002D1C73" w:rsidRDefault="004E6DEB" w:rsidP="00BF11B8">
      <w:pPr>
        <w:pStyle w:val="ListParagraph"/>
        <w:numPr>
          <w:ilvl w:val="0"/>
          <w:numId w:val="38"/>
        </w:numPr>
        <w:ind w:left="284" w:hanging="284"/>
        <w:jc w:val="both"/>
        <w:rPr>
          <w:lang w:val="ro-RO"/>
        </w:rPr>
      </w:pPr>
      <w:r w:rsidRPr="004E6DEB">
        <w:rPr>
          <w:lang w:val="ro-RO"/>
        </w:rPr>
        <w:t xml:space="preserve">spaţiul tehnologic </w:t>
      </w:r>
      <w:r w:rsidR="00C0488C" w:rsidRPr="004E6DEB">
        <w:rPr>
          <w:lang w:val="ro-RO"/>
        </w:rPr>
        <w:t xml:space="preserve">necorespunzător </w:t>
      </w:r>
      <w:r w:rsidRPr="004E6DEB">
        <w:rPr>
          <w:lang w:val="ro-RO"/>
        </w:rPr>
        <w:t>în care se efectuează operaţiunile de editare şi procesare documente;</w:t>
      </w:r>
    </w:p>
    <w:p w:rsidR="00C017B8" w:rsidRPr="002D1C73" w:rsidRDefault="004E6DEB" w:rsidP="00BF11B8">
      <w:pPr>
        <w:pStyle w:val="ListParagraph"/>
        <w:numPr>
          <w:ilvl w:val="0"/>
          <w:numId w:val="34"/>
        </w:numPr>
        <w:ind w:left="284" w:hanging="284"/>
        <w:jc w:val="both"/>
        <w:rPr>
          <w:lang w:val="ro-RO"/>
        </w:rPr>
      </w:pPr>
      <w:r w:rsidRPr="004E6DEB">
        <w:rPr>
          <w:lang w:val="ro-RO"/>
        </w:rPr>
        <w:t>utilizarea de</w:t>
      </w:r>
      <w:r w:rsidRPr="004E6DEB">
        <w:rPr>
          <w:bCs/>
          <w:iCs/>
          <w:lang w:val="ro-RO"/>
        </w:rPr>
        <w:t xml:space="preserve"> echipamente neperformante de tipărire şi procesare mandate de tip pensii, uzate şi depăşite tehnic (achiziţionate în perioada 2002-2006).</w:t>
      </w:r>
    </w:p>
    <w:p w:rsidR="000A3A74" w:rsidRPr="00BD2704" w:rsidRDefault="004E6DEB" w:rsidP="003541C1">
      <w:pPr>
        <w:jc w:val="both"/>
        <w:rPr>
          <w:b/>
          <w:i/>
          <w:lang w:val="ro-RO"/>
        </w:rPr>
      </w:pPr>
      <w:r w:rsidRPr="00BD2704">
        <w:rPr>
          <w:b/>
          <w:i/>
          <w:lang w:val="ro-RO"/>
        </w:rPr>
        <w:lastRenderedPageBreak/>
        <w:t>În domeniul soluţionării contestaţiilor adresate Comisiei Centrale de Contestaţii</w:t>
      </w:r>
    </w:p>
    <w:p w:rsidR="009D4B43" w:rsidRPr="004116D8" w:rsidRDefault="004E6DEB" w:rsidP="0088249D">
      <w:pPr>
        <w:jc w:val="both"/>
        <w:rPr>
          <w:lang w:val="ro-RO"/>
        </w:rPr>
      </w:pPr>
      <w:r w:rsidRPr="004E6DEB">
        <w:rPr>
          <w:lang w:val="ro-RO"/>
        </w:rPr>
        <w:t>În perioada august 2011</w:t>
      </w:r>
      <w:r w:rsidR="00C0488C">
        <w:rPr>
          <w:lang w:val="ro-RO"/>
        </w:rPr>
        <w:t xml:space="preserve"> (data începerii efective </w:t>
      </w:r>
      <w:r w:rsidRPr="004E6DEB">
        <w:rPr>
          <w:lang w:val="ro-RO"/>
        </w:rPr>
        <w:t xml:space="preserve"> </w:t>
      </w:r>
      <w:r w:rsidR="00C0488C">
        <w:rPr>
          <w:lang w:val="ro-RO"/>
        </w:rPr>
        <w:t xml:space="preserve">a activității comisiei) </w:t>
      </w:r>
      <w:r w:rsidRPr="004E6DEB">
        <w:rPr>
          <w:lang w:val="ro-RO"/>
        </w:rPr>
        <w:t xml:space="preserve">- decembrie 2016 s-au </w:t>
      </w:r>
      <w:r w:rsidR="004116D8" w:rsidRPr="004116D8">
        <w:rPr>
          <w:lang w:val="ro-RO"/>
        </w:rPr>
        <w:t xml:space="preserve">soluționat un număr de cca. </w:t>
      </w:r>
      <w:r w:rsidR="00BD2704" w:rsidRPr="00BD2704">
        <w:rPr>
          <w:b/>
          <w:lang w:val="ro-RO"/>
        </w:rPr>
        <w:t>18</w:t>
      </w:r>
      <w:r w:rsidR="004116D8" w:rsidRPr="00BD2704">
        <w:rPr>
          <w:b/>
          <w:lang w:val="ro-RO"/>
        </w:rPr>
        <w:t>.</w:t>
      </w:r>
      <w:r w:rsidR="00BD2704" w:rsidRPr="00BD2704">
        <w:rPr>
          <w:b/>
          <w:lang w:val="ro-RO"/>
        </w:rPr>
        <w:t>5</w:t>
      </w:r>
      <w:r w:rsidR="004116D8" w:rsidRPr="00BD2704">
        <w:rPr>
          <w:b/>
          <w:lang w:val="ro-RO"/>
        </w:rPr>
        <w:t>00</w:t>
      </w:r>
      <w:r w:rsidR="004116D8" w:rsidRPr="004116D8">
        <w:rPr>
          <w:lang w:val="ro-RO"/>
        </w:rPr>
        <w:t xml:space="preserve"> </w:t>
      </w:r>
      <w:r w:rsidRPr="004116D8">
        <w:rPr>
          <w:lang w:val="ro-RO"/>
        </w:rPr>
        <w:t>de contestații formulate împotriva deciziilor de pensie emise de casele teritoriale de pensii</w:t>
      </w:r>
      <w:r w:rsidR="004116D8" w:rsidRPr="004116D8">
        <w:rPr>
          <w:lang w:val="ro-RO"/>
        </w:rPr>
        <w:t>.</w:t>
      </w:r>
    </w:p>
    <w:p w:rsidR="009D4B43" w:rsidRPr="004116D8" w:rsidRDefault="009D4B43" w:rsidP="0088249D">
      <w:pPr>
        <w:jc w:val="both"/>
        <w:rPr>
          <w:sz w:val="16"/>
          <w:szCs w:val="16"/>
          <w:lang w:val="ro-RO"/>
        </w:rPr>
      </w:pPr>
    </w:p>
    <w:p w:rsidR="002308BA" w:rsidRPr="00974E53" w:rsidRDefault="004E6DEB" w:rsidP="00974E53">
      <w:pPr>
        <w:tabs>
          <w:tab w:val="left" w:pos="4100"/>
        </w:tabs>
        <w:jc w:val="both"/>
        <w:rPr>
          <w:color w:val="000000"/>
          <w:lang w:val="ro-RO"/>
        </w:rPr>
      </w:pPr>
      <w:r w:rsidRPr="004E6DEB">
        <w:rPr>
          <w:lang w:val="ro-RO"/>
        </w:rPr>
        <w:t xml:space="preserve">În activitatea de soluţionare a contestaţiilor au fost implicaţi toţi salariaţii Direcţiei Pensii, iar activitatea de secretariat tehnic a Comisiei este desfăşurată de o parte din salariaţii </w:t>
      </w:r>
      <w:r w:rsidR="00C0488C" w:rsidRPr="002D1C73">
        <w:rPr>
          <w:color w:val="000000"/>
          <w:lang w:val="ro-RO"/>
        </w:rPr>
        <w:t>Direcţia Generală Asigurări Sociale, Pensii şi Alte Drepturi Prevăzut</w:t>
      </w:r>
      <w:r w:rsidR="00974E53">
        <w:rPr>
          <w:color w:val="000000"/>
          <w:lang w:val="ro-RO"/>
        </w:rPr>
        <w:t>e</w:t>
      </w:r>
      <w:r w:rsidR="00C0488C" w:rsidRPr="002D1C73">
        <w:rPr>
          <w:color w:val="000000"/>
          <w:lang w:val="ro-RO"/>
        </w:rPr>
        <w:t xml:space="preserve"> de Legi Special</w:t>
      </w:r>
      <w:r w:rsidR="00974E53">
        <w:rPr>
          <w:color w:val="000000"/>
          <w:lang w:val="ro-RO"/>
        </w:rPr>
        <w:t>e</w:t>
      </w:r>
      <w:r w:rsidRPr="004E6DEB">
        <w:rPr>
          <w:lang w:val="ro-RO"/>
        </w:rPr>
        <w:t xml:space="preserve">. </w:t>
      </w:r>
    </w:p>
    <w:p w:rsidR="004116D8" w:rsidRPr="004B7328" w:rsidRDefault="004116D8" w:rsidP="002308BA">
      <w:pPr>
        <w:jc w:val="both"/>
        <w:rPr>
          <w:sz w:val="16"/>
          <w:szCs w:val="16"/>
          <w:lang w:val="ro-RO"/>
        </w:rPr>
      </w:pPr>
    </w:p>
    <w:p w:rsidR="004116D8" w:rsidRPr="004116D8" w:rsidRDefault="004116D8" w:rsidP="004116D8">
      <w:pPr>
        <w:jc w:val="both"/>
        <w:rPr>
          <w:bCs/>
          <w:lang w:val="ro-RO"/>
        </w:rPr>
      </w:pPr>
      <w:r w:rsidRPr="004116D8">
        <w:rPr>
          <w:lang w:val="ro-RO"/>
        </w:rPr>
        <w:t xml:space="preserve">Din cauza reducerii </w:t>
      </w:r>
      <w:r>
        <w:rPr>
          <w:lang w:val="ro-RO"/>
        </w:rPr>
        <w:t>personalului din</w:t>
      </w:r>
      <w:r w:rsidRPr="004116D8">
        <w:rPr>
          <w:lang w:val="ro-RO"/>
        </w:rPr>
        <w:t xml:space="preserve"> anul 2010, CNPP s-a aflat în imposibilitatea înființării unui serviciu specializat, constituit din minimum 20 de specialişti cu experienţ</w:t>
      </w:r>
      <w:r w:rsidR="00974E53">
        <w:rPr>
          <w:lang w:val="ro-RO"/>
        </w:rPr>
        <w:t>ă în domeniul pensiilor, așa cum este prevăzut în</w:t>
      </w:r>
      <w:r w:rsidRPr="004116D8">
        <w:rPr>
          <w:lang w:val="ro-RO"/>
        </w:rPr>
        <w:t xml:space="preserve"> Regulamentului Comisiei.</w:t>
      </w:r>
    </w:p>
    <w:p w:rsidR="0088249D" w:rsidRDefault="004B7328" w:rsidP="00542ACA">
      <w:pPr>
        <w:autoSpaceDE w:val="0"/>
        <w:autoSpaceDN w:val="0"/>
        <w:adjustRightInd w:val="0"/>
        <w:jc w:val="both"/>
        <w:rPr>
          <w:lang w:val="ro-RO"/>
        </w:rPr>
      </w:pPr>
      <w:r>
        <w:rPr>
          <w:lang w:val="ro-RO"/>
        </w:rPr>
        <w:t xml:space="preserve">În realitate, dintre cei </w:t>
      </w:r>
      <w:r w:rsidR="004E6DEB" w:rsidRPr="004E6DEB">
        <w:rPr>
          <w:lang w:val="ro-RO"/>
        </w:rPr>
        <w:t>34 de funcţionari</w:t>
      </w:r>
      <w:r w:rsidR="00974E53">
        <w:rPr>
          <w:lang w:val="ro-RO"/>
        </w:rPr>
        <w:t xml:space="preserve"> impl</w:t>
      </w:r>
      <w:r w:rsidR="000A3E4B">
        <w:rPr>
          <w:lang w:val="ro-RO"/>
        </w:rPr>
        <w:t>i</w:t>
      </w:r>
      <w:r w:rsidR="00974E53">
        <w:rPr>
          <w:lang w:val="ro-RO"/>
        </w:rPr>
        <w:t xml:space="preserve">cați în </w:t>
      </w:r>
      <w:r w:rsidR="000A3E4B">
        <w:rPr>
          <w:lang w:val="ro-RO"/>
        </w:rPr>
        <w:t xml:space="preserve">această </w:t>
      </w:r>
      <w:r w:rsidR="00974E53">
        <w:rPr>
          <w:lang w:val="ro-RO"/>
        </w:rPr>
        <w:t>activitate</w:t>
      </w:r>
      <w:r w:rsidR="004E6DEB" w:rsidRPr="004E6DEB">
        <w:rPr>
          <w:lang w:val="ro-RO"/>
        </w:rPr>
        <w:t xml:space="preserve">, 8 fac parte din serviciul specializat, iar 23, inclusiv cei doi directori, sunt implicaţi direct și permanent cu sarcini suplimentare în </w:t>
      </w:r>
      <w:r w:rsidR="004116D8">
        <w:rPr>
          <w:lang w:val="ro-RO"/>
        </w:rPr>
        <w:t>activitatea Comisiei.</w:t>
      </w:r>
    </w:p>
    <w:p w:rsidR="004B7328" w:rsidRPr="004B7328" w:rsidRDefault="004B7328" w:rsidP="00542ACA">
      <w:pPr>
        <w:autoSpaceDE w:val="0"/>
        <w:autoSpaceDN w:val="0"/>
        <w:adjustRightInd w:val="0"/>
        <w:jc w:val="both"/>
        <w:rPr>
          <w:sz w:val="16"/>
          <w:szCs w:val="16"/>
          <w:lang w:val="ro-RO"/>
        </w:rPr>
      </w:pPr>
    </w:p>
    <w:p w:rsidR="004B7328" w:rsidRPr="002D1C73" w:rsidRDefault="004B7328" w:rsidP="004B7328">
      <w:pPr>
        <w:tabs>
          <w:tab w:val="left" w:pos="4100"/>
        </w:tabs>
        <w:rPr>
          <w:color w:val="000000"/>
          <w:lang w:val="ro-RO"/>
        </w:rPr>
      </w:pPr>
      <w:r>
        <w:rPr>
          <w:lang w:val="ro-RO"/>
        </w:rPr>
        <w:t xml:space="preserve">O creștere a volumului de activitate s-a reflectat, din cauza </w:t>
      </w:r>
      <w:r w:rsidRPr="004B7328">
        <w:rPr>
          <w:lang w:val="ro-RO"/>
        </w:rPr>
        <w:t>Comisiei Centrale de Contestaţii</w:t>
      </w:r>
      <w:r>
        <w:rPr>
          <w:lang w:val="ro-RO"/>
        </w:rPr>
        <w:t xml:space="preserve">, asupra Serviciului Juridic și Contencios și a </w:t>
      </w:r>
      <w:r w:rsidRPr="002D1C73">
        <w:rPr>
          <w:color w:val="000000"/>
          <w:lang w:val="ro-RO"/>
        </w:rPr>
        <w:t>Direcți</w:t>
      </w:r>
      <w:r>
        <w:rPr>
          <w:color w:val="000000"/>
          <w:lang w:val="ro-RO"/>
        </w:rPr>
        <w:t>ei</w:t>
      </w:r>
      <w:r w:rsidRPr="002D1C73">
        <w:rPr>
          <w:color w:val="000000"/>
          <w:lang w:val="ro-RO"/>
        </w:rPr>
        <w:t xml:space="preserve"> Comunicare și Relații Publice</w:t>
      </w:r>
      <w:r>
        <w:rPr>
          <w:color w:val="000000"/>
          <w:lang w:val="ro-RO"/>
        </w:rPr>
        <w:t>.</w:t>
      </w:r>
    </w:p>
    <w:p w:rsidR="00C347D4" w:rsidRPr="002D1C73" w:rsidRDefault="00C347D4" w:rsidP="000A3A74">
      <w:pPr>
        <w:jc w:val="both"/>
        <w:rPr>
          <w:sz w:val="16"/>
          <w:szCs w:val="16"/>
          <w:lang w:val="ro-RO"/>
        </w:rPr>
      </w:pPr>
    </w:p>
    <w:p w:rsidR="000A3A74" w:rsidRPr="002D1C73" w:rsidRDefault="004E6DEB" w:rsidP="000A3A74">
      <w:pPr>
        <w:jc w:val="both"/>
        <w:rPr>
          <w:lang w:val="ro-RO"/>
        </w:rPr>
      </w:pPr>
      <w:r w:rsidRPr="004E6DEB">
        <w:rPr>
          <w:lang w:val="ro-RO"/>
        </w:rPr>
        <w:t xml:space="preserve">În scopul evitării riscului amenzilor judiciare şi a plângerilor penale depuse de contestatori pentru nesoluţionarea în termenul prevăzut de lege a contestaţiilor, s-a avut în vedere soluţionarea cu prioritate a contestaţiilor care au termen de judecată în instanţă, </w:t>
      </w:r>
      <w:r w:rsidR="004B7328">
        <w:rPr>
          <w:lang w:val="ro-RO"/>
        </w:rPr>
        <w:t>sau care fac, în acest timp, obiectul unor petiţii</w:t>
      </w:r>
      <w:r w:rsidRPr="004E6DEB">
        <w:rPr>
          <w:lang w:val="ro-RO"/>
        </w:rPr>
        <w:t xml:space="preserve"> transmise de Avocatul Poporului, precum şi a audienţelor înregistrate la conducerea CNPP sau a MMJS.</w:t>
      </w:r>
    </w:p>
    <w:p w:rsidR="00F35616" w:rsidRPr="004B7328" w:rsidRDefault="00F35616" w:rsidP="000A3A74">
      <w:pPr>
        <w:tabs>
          <w:tab w:val="left" w:pos="180"/>
          <w:tab w:val="left" w:pos="720"/>
        </w:tabs>
        <w:rPr>
          <w:b/>
          <w:i/>
          <w:color w:val="FF0000"/>
          <w:sz w:val="16"/>
          <w:szCs w:val="16"/>
          <w:u w:val="single"/>
          <w:lang w:val="ro-RO"/>
        </w:rPr>
      </w:pPr>
    </w:p>
    <w:p w:rsidR="000A3A74" w:rsidRPr="002D1C73" w:rsidRDefault="004E6DEB" w:rsidP="004B7328">
      <w:pPr>
        <w:shd w:val="clear" w:color="auto" w:fill="FBD4B4" w:themeFill="accent6" w:themeFillTint="66"/>
        <w:tabs>
          <w:tab w:val="left" w:pos="180"/>
          <w:tab w:val="left" w:pos="720"/>
        </w:tabs>
        <w:rPr>
          <w:b/>
          <w:i/>
          <w:u w:val="single"/>
          <w:lang w:val="ro-RO"/>
        </w:rPr>
      </w:pPr>
      <w:r w:rsidRPr="004E6DEB">
        <w:rPr>
          <w:b/>
          <w:i/>
          <w:u w:val="single"/>
          <w:lang w:val="ro-RO"/>
        </w:rPr>
        <w:t xml:space="preserve">Concluzii </w:t>
      </w:r>
    </w:p>
    <w:p w:rsidR="000A3A74" w:rsidRPr="002D1C73" w:rsidRDefault="004E6DEB" w:rsidP="004B7328">
      <w:pPr>
        <w:shd w:val="clear" w:color="auto" w:fill="FBD4B4" w:themeFill="accent6" w:themeFillTint="66"/>
        <w:jc w:val="both"/>
        <w:rPr>
          <w:bCs/>
          <w:iCs/>
          <w:u w:val="single"/>
          <w:lang w:val="ro-RO"/>
        </w:rPr>
      </w:pPr>
      <w:r w:rsidRPr="004E6DEB">
        <w:rPr>
          <w:lang w:val="ro-RO"/>
        </w:rPr>
        <w:t>Toate acţiunile şi măsurile întreprinse în anul 2016 au avut în vedere realizarea obiectivelor stabilite pentru îndeplinirea misiunii CNPP, în special administrarea şi gestionarea fondurilor sistemului public de pensii, în condiţii cât mai bune, cu resursele materiale şi umane reduse</w:t>
      </w:r>
      <w:r w:rsidRPr="004E6DEB">
        <w:rPr>
          <w:bCs/>
          <w:iCs/>
          <w:lang w:val="ro-RO"/>
        </w:rPr>
        <w:t xml:space="preserve">. </w:t>
      </w:r>
      <w:r w:rsidRPr="004E6DEB">
        <w:rPr>
          <w:bCs/>
          <w:iCs/>
          <w:u w:val="single"/>
          <w:lang w:val="ro-RO"/>
        </w:rPr>
        <w:t xml:space="preserve">Nu au existat în nici o lună întârzieri în plata drepturilor de pensie.      </w:t>
      </w:r>
    </w:p>
    <w:p w:rsidR="000A3A74" w:rsidRPr="002D1C73" w:rsidRDefault="000A3A74" w:rsidP="004B7328">
      <w:pPr>
        <w:jc w:val="both"/>
        <w:rPr>
          <w:color w:val="FF0000"/>
          <w:sz w:val="16"/>
          <w:szCs w:val="16"/>
          <w:highlight w:val="yellow"/>
          <w:lang w:val="ro-RO"/>
        </w:rPr>
      </w:pPr>
    </w:p>
    <w:p w:rsidR="00BD326E" w:rsidRDefault="005B71FD" w:rsidP="004B7328">
      <w:pPr>
        <w:pStyle w:val="Heading1"/>
        <w:numPr>
          <w:ilvl w:val="0"/>
          <w:numId w:val="3"/>
        </w:numPr>
        <w:shd w:val="clear" w:color="auto" w:fill="FBD4B4" w:themeFill="accent6" w:themeFillTint="66"/>
        <w:tabs>
          <w:tab w:val="left" w:pos="0"/>
          <w:tab w:val="left" w:pos="142"/>
          <w:tab w:val="left" w:pos="284"/>
        </w:tabs>
        <w:spacing w:before="0" w:after="0"/>
        <w:ind w:left="567" w:hanging="567"/>
        <w:jc w:val="both"/>
      </w:pPr>
      <w:r w:rsidRPr="002D1C73">
        <w:rPr>
          <w:rFonts w:ascii="Times New Roman" w:hAnsi="Times New Roman" w:cs="Times New Roman"/>
          <w:color w:val="000000" w:themeColor="text1"/>
          <w:sz w:val="24"/>
          <w:szCs w:val="24"/>
        </w:rPr>
        <w:t xml:space="preserve">DIRECŢII DE ACŢIUNE/OBIECTIVE </w:t>
      </w:r>
      <w:r w:rsidR="001B7F49" w:rsidRPr="002D1C73">
        <w:rPr>
          <w:rFonts w:ascii="Times New Roman" w:hAnsi="Times New Roman" w:cs="Times New Roman"/>
          <w:color w:val="000000" w:themeColor="text1"/>
          <w:sz w:val="24"/>
          <w:szCs w:val="24"/>
        </w:rPr>
        <w:t xml:space="preserve">PRIORITARE </w:t>
      </w:r>
      <w:r w:rsidRPr="002D1C73">
        <w:rPr>
          <w:rFonts w:ascii="Times New Roman" w:hAnsi="Times New Roman" w:cs="Times New Roman"/>
          <w:color w:val="000000" w:themeColor="text1"/>
          <w:sz w:val="24"/>
          <w:szCs w:val="24"/>
        </w:rPr>
        <w:t xml:space="preserve">PENTRU ANUL </w:t>
      </w:r>
      <w:r w:rsidR="0033392E" w:rsidRPr="002D1C73">
        <w:rPr>
          <w:rFonts w:ascii="Times New Roman" w:hAnsi="Times New Roman" w:cs="Times New Roman"/>
          <w:color w:val="000000" w:themeColor="text1"/>
          <w:sz w:val="24"/>
          <w:szCs w:val="24"/>
        </w:rPr>
        <w:t>201</w:t>
      </w:r>
      <w:r w:rsidR="001B7F49" w:rsidRPr="002D1C73">
        <w:rPr>
          <w:rFonts w:ascii="Times New Roman" w:hAnsi="Times New Roman" w:cs="Times New Roman"/>
          <w:color w:val="000000" w:themeColor="text1"/>
          <w:sz w:val="24"/>
          <w:szCs w:val="24"/>
        </w:rPr>
        <w:t>7</w:t>
      </w:r>
    </w:p>
    <w:tbl>
      <w:tblPr>
        <w:tblW w:w="49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1901"/>
        <w:gridCol w:w="7556"/>
      </w:tblGrid>
      <w:tr w:rsidR="00A8688B" w:rsidRPr="002D1C73" w:rsidTr="00F35616">
        <w:trPr>
          <w:tblHeader/>
        </w:trPr>
        <w:tc>
          <w:tcPr>
            <w:tcW w:w="289" w:type="pct"/>
            <w:shd w:val="clear" w:color="auto" w:fill="auto"/>
          </w:tcPr>
          <w:p w:rsidR="001B7F49" w:rsidRPr="002D1C73" w:rsidRDefault="004E6DEB" w:rsidP="001B7F49">
            <w:pPr>
              <w:jc w:val="center"/>
              <w:rPr>
                <w:b/>
                <w:color w:val="000000" w:themeColor="text1"/>
                <w:lang w:val="ro-RO"/>
              </w:rPr>
            </w:pPr>
            <w:r w:rsidRPr="004E6DEB">
              <w:rPr>
                <w:b/>
                <w:color w:val="000000" w:themeColor="text1"/>
                <w:lang w:val="ro-RO"/>
              </w:rPr>
              <w:t>Nr. crt.</w:t>
            </w:r>
          </w:p>
        </w:tc>
        <w:tc>
          <w:tcPr>
            <w:tcW w:w="947" w:type="pct"/>
            <w:shd w:val="clear" w:color="auto" w:fill="auto"/>
          </w:tcPr>
          <w:p w:rsidR="001B7F49" w:rsidRPr="002D1C73" w:rsidRDefault="004E6DEB">
            <w:pPr>
              <w:jc w:val="center"/>
              <w:rPr>
                <w:b/>
                <w:color w:val="000000" w:themeColor="text1"/>
                <w:lang w:val="ro-RO"/>
              </w:rPr>
            </w:pPr>
            <w:r w:rsidRPr="004E6DEB">
              <w:rPr>
                <w:b/>
                <w:color w:val="000000" w:themeColor="text1"/>
                <w:lang w:val="ro-RO"/>
              </w:rPr>
              <w:t>Obiective prioritare</w:t>
            </w:r>
          </w:p>
        </w:tc>
        <w:tc>
          <w:tcPr>
            <w:tcW w:w="3764" w:type="pct"/>
            <w:shd w:val="clear" w:color="auto" w:fill="auto"/>
          </w:tcPr>
          <w:p w:rsidR="001B7F49" w:rsidRPr="002D1C73" w:rsidRDefault="004E6DEB" w:rsidP="001B7F49">
            <w:pPr>
              <w:jc w:val="center"/>
              <w:rPr>
                <w:b/>
                <w:color w:val="000000" w:themeColor="text1"/>
                <w:lang w:val="ro-RO"/>
              </w:rPr>
            </w:pPr>
            <w:r w:rsidRPr="004E6DEB">
              <w:rPr>
                <w:b/>
                <w:color w:val="000000" w:themeColor="text1"/>
                <w:lang w:val="ro-RO"/>
              </w:rPr>
              <w:t>Obiectiv specifice</w:t>
            </w:r>
          </w:p>
        </w:tc>
      </w:tr>
      <w:tr w:rsidR="00A8688B" w:rsidRPr="002D1C73" w:rsidTr="00F35616">
        <w:tc>
          <w:tcPr>
            <w:tcW w:w="289" w:type="pct"/>
            <w:vMerge w:val="restart"/>
            <w:vAlign w:val="center"/>
          </w:tcPr>
          <w:p w:rsidR="001B7F49" w:rsidRPr="002D1C73" w:rsidRDefault="004E6DEB">
            <w:pPr>
              <w:jc w:val="center"/>
              <w:rPr>
                <w:b/>
                <w:color w:val="000000" w:themeColor="text1"/>
                <w:lang w:val="ro-RO"/>
              </w:rPr>
            </w:pPr>
            <w:r w:rsidRPr="004E6DEB">
              <w:rPr>
                <w:b/>
                <w:color w:val="000000" w:themeColor="text1"/>
                <w:lang w:val="ro-RO"/>
              </w:rPr>
              <w:t>1</w:t>
            </w:r>
          </w:p>
        </w:tc>
        <w:tc>
          <w:tcPr>
            <w:tcW w:w="947" w:type="pct"/>
            <w:vMerge w:val="restart"/>
            <w:vAlign w:val="center"/>
          </w:tcPr>
          <w:p w:rsidR="001B7F49" w:rsidRPr="002D1C73" w:rsidRDefault="004E6DEB">
            <w:pPr>
              <w:rPr>
                <w:rFonts w:eastAsia="MS Mincho"/>
                <w:b/>
                <w:color w:val="000000" w:themeColor="text1"/>
                <w:lang w:val="ro-RO" w:eastAsia="ja-JP"/>
              </w:rPr>
            </w:pPr>
            <w:r w:rsidRPr="004E6DEB">
              <w:rPr>
                <w:rFonts w:eastAsia="MS Mincho"/>
                <w:b/>
                <w:color w:val="000000" w:themeColor="text1"/>
                <w:lang w:val="ro-RO" w:eastAsia="ja-JP"/>
              </w:rPr>
              <w:t>Asigurarea unui serviciu public stabil, profesionist, transparent, eficient şi imparţial în interesul cetăţenilor</w:t>
            </w:r>
          </w:p>
          <w:p w:rsidR="001B7F49" w:rsidRPr="002D1C73" w:rsidRDefault="001B7F49">
            <w:pPr>
              <w:rPr>
                <w:rFonts w:eastAsia="MS Mincho"/>
                <w:b/>
                <w:color w:val="000000" w:themeColor="text1"/>
                <w:lang w:val="ro-RO" w:eastAsia="ja-JP"/>
              </w:rPr>
            </w:pPr>
          </w:p>
          <w:p w:rsidR="001B7F49" w:rsidRPr="002D1C73" w:rsidRDefault="001B7F49">
            <w:pPr>
              <w:rPr>
                <w:b/>
                <w:color w:val="000000" w:themeColor="text1"/>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1.1 Îmbunătăţirea sistemului de comunicare cu beneficiarii și a imaginii instituției.</w:t>
            </w:r>
          </w:p>
        </w:tc>
      </w:tr>
      <w:tr w:rsidR="00A8688B" w:rsidRPr="002D1C73" w:rsidTr="00F35616">
        <w:tc>
          <w:tcPr>
            <w:tcW w:w="289" w:type="pct"/>
            <w:vMerge/>
            <w:vAlign w:val="center"/>
          </w:tcPr>
          <w:p w:rsidR="001B7F49" w:rsidRPr="002D1C73" w:rsidRDefault="001B7F49">
            <w:pPr>
              <w:jc w:val="center"/>
              <w:rPr>
                <w:b/>
                <w:color w:val="000000" w:themeColor="text1"/>
                <w:lang w:val="ro-RO"/>
              </w:rPr>
            </w:pPr>
          </w:p>
        </w:tc>
        <w:tc>
          <w:tcPr>
            <w:tcW w:w="947" w:type="pct"/>
            <w:vMerge/>
            <w:vAlign w:val="center"/>
          </w:tcPr>
          <w:p w:rsidR="001B7F49" w:rsidRPr="002D1C73" w:rsidRDefault="001B7F49">
            <w:pPr>
              <w:rPr>
                <w:rFonts w:eastAsia="MS Mincho"/>
                <w:b/>
                <w:color w:val="000000" w:themeColor="text1"/>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1.2 Formarea profesională continuă a funcționarilor publici</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1.3 Promovarea imaginii instituției în străinătate şi consolidarea cooperării cu instituţiile corespondente din alte state, în domeniul propriu de activitate.</w:t>
            </w:r>
          </w:p>
        </w:tc>
      </w:tr>
      <w:tr w:rsidR="00A8688B" w:rsidRPr="002D1C73" w:rsidTr="00F35616">
        <w:trPr>
          <w:trHeight w:val="559"/>
        </w:trPr>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pStyle w:val="ListParagraph"/>
              <w:ind w:left="0"/>
              <w:rPr>
                <w:color w:val="000000" w:themeColor="text1"/>
                <w:lang w:val="ro-RO"/>
              </w:rPr>
            </w:pPr>
            <w:r w:rsidRPr="004E6DEB">
              <w:rPr>
                <w:color w:val="000000" w:themeColor="text1"/>
                <w:lang w:val="ro-RO"/>
              </w:rPr>
              <w:t>1.4 Eficientizarea activității de expertiză medicală și recuperare a capacității de muncă.</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pStyle w:val="ListParagraph"/>
              <w:ind w:left="0"/>
              <w:rPr>
                <w:color w:val="000000" w:themeColor="text1"/>
                <w:lang w:val="ro-RO"/>
              </w:rPr>
            </w:pPr>
            <w:r w:rsidRPr="004E6DEB">
              <w:rPr>
                <w:color w:val="000000" w:themeColor="text1"/>
                <w:lang w:val="ro-RO"/>
              </w:rPr>
              <w:t xml:space="preserve">1.5 Eficientizarea modului de comunicare dintre </w:t>
            </w:r>
            <w:r w:rsidR="0086632A" w:rsidRPr="002D1C73">
              <w:rPr>
                <w:color w:val="000000"/>
                <w:lang w:val="ro-RO"/>
              </w:rPr>
              <w:t>INEMRCM</w:t>
            </w:r>
            <w:r w:rsidRPr="004E6DEB">
              <w:rPr>
                <w:color w:val="000000" w:themeColor="text1"/>
                <w:lang w:val="ro-RO"/>
              </w:rPr>
              <w:t xml:space="preserve"> și serviciile teritoriale de expertiză medicală a capacității de muncă.</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rPr>
                <w:color w:val="000000" w:themeColor="text1"/>
                <w:lang w:val="ro-RO"/>
              </w:rPr>
            </w:pPr>
            <w:r w:rsidRPr="004E6DEB">
              <w:rPr>
                <w:color w:val="000000" w:themeColor="text1"/>
                <w:lang w:val="ro-RO"/>
              </w:rPr>
              <w:t>1.6 Dezvoltarea  unui sistem eficient și transparent de asigurare la accidente de muncă şi boli profesionale</w:t>
            </w:r>
          </w:p>
        </w:tc>
      </w:tr>
      <w:tr w:rsidR="00A8688B" w:rsidRPr="002D1C73" w:rsidTr="00F35616">
        <w:tc>
          <w:tcPr>
            <w:tcW w:w="289" w:type="pct"/>
            <w:vMerge w:val="restart"/>
            <w:vAlign w:val="center"/>
          </w:tcPr>
          <w:p w:rsidR="001B7F49" w:rsidRPr="002D1C73" w:rsidRDefault="004E6DEB">
            <w:pPr>
              <w:jc w:val="center"/>
              <w:rPr>
                <w:b/>
                <w:color w:val="000000" w:themeColor="text1"/>
                <w:highlight w:val="yellow"/>
                <w:lang w:val="ro-RO"/>
              </w:rPr>
            </w:pPr>
            <w:r w:rsidRPr="004E6DEB">
              <w:rPr>
                <w:b/>
                <w:color w:val="000000" w:themeColor="text1"/>
                <w:lang w:val="ro-RO"/>
              </w:rPr>
              <w:t>2</w:t>
            </w:r>
          </w:p>
        </w:tc>
        <w:tc>
          <w:tcPr>
            <w:tcW w:w="947" w:type="pct"/>
            <w:vMerge w:val="restart"/>
            <w:vAlign w:val="center"/>
          </w:tcPr>
          <w:p w:rsidR="001B7F49" w:rsidRPr="002D1C73" w:rsidRDefault="004E6DEB">
            <w:pPr>
              <w:rPr>
                <w:rFonts w:eastAsia="MS Mincho"/>
                <w:b/>
                <w:color w:val="000000" w:themeColor="text1"/>
                <w:highlight w:val="yellow"/>
                <w:lang w:val="ro-RO" w:eastAsia="ja-JP"/>
              </w:rPr>
            </w:pPr>
            <w:r w:rsidRPr="004E6DEB">
              <w:rPr>
                <w:rFonts w:eastAsia="MS Mincho"/>
                <w:b/>
                <w:color w:val="000000" w:themeColor="text1"/>
                <w:lang w:val="ro-RO" w:eastAsia="ja-JP"/>
              </w:rPr>
              <w:t>Simplificare operațională</w:t>
            </w:r>
          </w:p>
        </w:tc>
        <w:tc>
          <w:tcPr>
            <w:tcW w:w="3764" w:type="pct"/>
            <w:vAlign w:val="center"/>
          </w:tcPr>
          <w:p w:rsidR="00BD326E" w:rsidRDefault="004E6DEB">
            <w:pPr>
              <w:rPr>
                <w:color w:val="000000" w:themeColor="text1"/>
                <w:lang w:val="ro-RO"/>
              </w:rPr>
            </w:pPr>
            <w:r w:rsidRPr="004E6DEB">
              <w:rPr>
                <w:color w:val="000000" w:themeColor="text1"/>
                <w:lang w:val="ro-RO"/>
              </w:rPr>
              <w:t>2.1 Implementarea unui sistem informatic integrat care să asigure furnizarea de servicii publice electronice contribuabililor și beneficiarilor din sistemul public de pensii.</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2.2 Îmbunătățirea gestiunii documentelor în  Casa Națională  de Pensii Publice ș.2 Îmbunătățirea gestiunii docu</w:t>
            </w:r>
            <w:r w:rsidRPr="004E6DEB">
              <w:rPr>
                <w:i/>
                <w:color w:val="000000" w:themeColor="text1"/>
                <w:lang w:val="ro-RO"/>
              </w:rPr>
              <w:t>.</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2.3 Asigurarea infrastructurii de comunicații și securitatea bazelor de date.</w:t>
            </w:r>
          </w:p>
        </w:tc>
      </w:tr>
      <w:tr w:rsidR="00A8688B" w:rsidRPr="002D1C73" w:rsidTr="00F35616">
        <w:tc>
          <w:tcPr>
            <w:tcW w:w="289" w:type="pct"/>
            <w:vMerge w:val="restart"/>
            <w:vAlign w:val="center"/>
          </w:tcPr>
          <w:p w:rsidR="001B7F49" w:rsidRPr="002D1C73" w:rsidRDefault="004E6DEB">
            <w:pPr>
              <w:jc w:val="center"/>
              <w:rPr>
                <w:b/>
                <w:color w:val="000000" w:themeColor="text1"/>
                <w:lang w:val="ro-RO"/>
              </w:rPr>
            </w:pPr>
            <w:r w:rsidRPr="004E6DEB">
              <w:rPr>
                <w:b/>
                <w:color w:val="000000" w:themeColor="text1"/>
                <w:lang w:val="ro-RO"/>
              </w:rPr>
              <w:t>3</w:t>
            </w:r>
          </w:p>
        </w:tc>
        <w:tc>
          <w:tcPr>
            <w:tcW w:w="947" w:type="pct"/>
            <w:vMerge w:val="restart"/>
            <w:vAlign w:val="center"/>
          </w:tcPr>
          <w:p w:rsidR="001B7F49" w:rsidRPr="002D1C73" w:rsidRDefault="004E6DEB">
            <w:pPr>
              <w:tabs>
                <w:tab w:val="left" w:pos="2278"/>
                <w:tab w:val="left" w:pos="3182"/>
              </w:tabs>
              <w:ind w:right="-37"/>
              <w:rPr>
                <w:b/>
                <w:color w:val="000000" w:themeColor="text1"/>
                <w:lang w:val="ro-RO"/>
              </w:rPr>
            </w:pPr>
            <w:r w:rsidRPr="004E6DEB">
              <w:rPr>
                <w:b/>
                <w:color w:val="000000" w:themeColor="text1"/>
                <w:lang w:val="ro-RO"/>
              </w:rPr>
              <w:t>Îmbunătățirea cadrului legal</w:t>
            </w:r>
          </w:p>
          <w:p w:rsidR="001B7F49" w:rsidRPr="002D1C73" w:rsidRDefault="001B7F49">
            <w:pPr>
              <w:rPr>
                <w:rFonts w:eastAsia="MS Mincho"/>
                <w:b/>
                <w:color w:val="000000" w:themeColor="text1"/>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3.1 Modificarea Legii nr. 263/2010 privind sistemul unitar de pensii publice, cu modificările şi completările ulterioare</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3.2 Modificarea HG nr. 257/2011 privind aprobarea Normelor de aplicare a prevederilor Legii nr. 263/2010 privind sistemul unitar de pensii publice</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rFonts w:eastAsia="MS Mincho"/>
                <w:b/>
                <w:color w:val="000000" w:themeColor="text1"/>
                <w:highlight w:val="yellow"/>
                <w:lang w:val="ro-RO" w:eastAsia="ja-JP"/>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3.3 Modificarea HG nr.118/2012 privind aprobarea Statutului CNPP.</w:t>
            </w:r>
          </w:p>
        </w:tc>
      </w:tr>
      <w:tr w:rsidR="00A8688B" w:rsidRPr="002D1C73" w:rsidTr="00F35616">
        <w:tc>
          <w:tcPr>
            <w:tcW w:w="289" w:type="pct"/>
            <w:vMerge/>
            <w:vAlign w:val="center"/>
          </w:tcPr>
          <w:p w:rsidR="001B7F49" w:rsidRPr="002D1C73" w:rsidRDefault="001B7F49">
            <w:pPr>
              <w:jc w:val="center"/>
              <w:rPr>
                <w:b/>
                <w:color w:val="000000" w:themeColor="text1"/>
                <w:highlight w:val="yellow"/>
                <w:lang w:val="ro-RO"/>
              </w:rPr>
            </w:pPr>
          </w:p>
        </w:tc>
        <w:tc>
          <w:tcPr>
            <w:tcW w:w="947" w:type="pct"/>
            <w:vMerge/>
            <w:vAlign w:val="center"/>
          </w:tcPr>
          <w:p w:rsidR="001B7F49" w:rsidRPr="002D1C73" w:rsidRDefault="001B7F49">
            <w:pPr>
              <w:rPr>
                <w:b/>
                <w:color w:val="000000" w:themeColor="text1"/>
                <w:highlight w:val="yellow"/>
                <w:lang w:val="ro-RO"/>
              </w:rPr>
            </w:pPr>
          </w:p>
        </w:tc>
        <w:tc>
          <w:tcPr>
            <w:tcW w:w="3764" w:type="pct"/>
            <w:vAlign w:val="center"/>
          </w:tcPr>
          <w:p w:rsidR="00BD326E" w:rsidRDefault="004E6DEB" w:rsidP="00BB6594">
            <w:pPr>
              <w:tabs>
                <w:tab w:val="left" w:pos="396"/>
                <w:tab w:val="left" w:pos="2507"/>
              </w:tabs>
              <w:rPr>
                <w:color w:val="000000" w:themeColor="text1"/>
                <w:highlight w:val="yellow"/>
                <w:lang w:val="ro-RO"/>
              </w:rPr>
            </w:pPr>
            <w:r w:rsidRPr="004E6DEB">
              <w:rPr>
                <w:color w:val="000000" w:themeColor="text1"/>
                <w:lang w:val="ro-RO"/>
              </w:rPr>
              <w:t xml:space="preserve">3.4 Implementarea, în domeniul propriu de competenţă, a regulamentelor europene de coordonare a sistemelor de securitate socială nr. 883/2004, </w:t>
            </w:r>
            <w:r w:rsidR="00BB6594">
              <w:rPr>
                <w:color w:val="000000" w:themeColor="text1"/>
                <w:lang w:val="ro-RO"/>
              </w:rPr>
              <w:lastRenderedPageBreak/>
              <w:t xml:space="preserve">987/2009 </w:t>
            </w:r>
            <w:r w:rsidRPr="004E6DEB">
              <w:rPr>
                <w:color w:val="000000" w:themeColor="text1"/>
                <w:lang w:val="ro-RO"/>
              </w:rPr>
              <w:t>și a acordurilor bilaterale de securitate socială, la nivel CNPP și CTP.</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1B7F49" w:rsidRPr="002D1C73" w:rsidRDefault="001B7F49">
            <w:pPr>
              <w:rPr>
                <w:color w:val="000000" w:themeColor="text1"/>
                <w:highlight w:val="yellow"/>
                <w:lang w:val="ro-RO"/>
              </w:rPr>
            </w:pPr>
          </w:p>
        </w:tc>
        <w:tc>
          <w:tcPr>
            <w:tcW w:w="3764" w:type="pct"/>
            <w:vAlign w:val="center"/>
          </w:tcPr>
          <w:p w:rsidR="00BD326E" w:rsidRDefault="004E6DEB">
            <w:pPr>
              <w:rPr>
                <w:color w:val="000000" w:themeColor="text1"/>
                <w:highlight w:val="yellow"/>
                <w:lang w:val="ro-RO"/>
              </w:rPr>
            </w:pPr>
            <w:r w:rsidRPr="004E6DEB">
              <w:rPr>
                <w:color w:val="000000" w:themeColor="text1"/>
                <w:lang w:val="ro-RO"/>
              </w:rPr>
              <w:t>3.5 Informarea, în domeniul propriu de competenţă, a persoanelor interesate cu privire la drepturile şi obligaţiile ce le revin, în aplicarea regulamentelor europene de coordonare a sistemelor de securitate socială și a acordurilor bilaterale de securitate socială.</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1B7F49" w:rsidRPr="002D1C73" w:rsidRDefault="001B7F49">
            <w:pPr>
              <w:rPr>
                <w:color w:val="000000" w:themeColor="text1"/>
                <w:highlight w:val="yellow"/>
                <w:lang w:val="ro-RO"/>
              </w:rPr>
            </w:pPr>
          </w:p>
        </w:tc>
        <w:tc>
          <w:tcPr>
            <w:tcW w:w="3764" w:type="pct"/>
            <w:vAlign w:val="center"/>
          </w:tcPr>
          <w:p w:rsidR="00BD326E" w:rsidRDefault="004E6DEB">
            <w:pPr>
              <w:rPr>
                <w:color w:val="000000" w:themeColor="text1"/>
                <w:lang w:val="ro-RO"/>
              </w:rPr>
            </w:pPr>
            <w:r w:rsidRPr="004E6DEB">
              <w:rPr>
                <w:color w:val="000000" w:themeColor="text1"/>
                <w:lang w:val="ro-RO"/>
              </w:rPr>
              <w:t>3.6 Eficientizarea colaborării cu instituțiile corespondente din alte state, cu care se aplică instrumente juridice supranaționale/internaționale de securitate socială, în domeniul pensiilor internaționale</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1B7F49" w:rsidRPr="002D1C73" w:rsidRDefault="001B7F49">
            <w:pPr>
              <w:rPr>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3.7 Participarea la elaborarea cadrului legislativ şi procedural de aplicare a dispoziţiilor regulamentelor europene de coordonare a sistemelor de securitate socială.</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1B7F49" w:rsidRPr="002D1C73" w:rsidRDefault="001B7F49">
            <w:pPr>
              <w:rPr>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3.8 Îndeplinirea rolului de punct național de contact în materie de fraudă și de erori, în aplicarea regulamentelor europene de coordonare a sistemelor de securitate socială</w:t>
            </w:r>
          </w:p>
        </w:tc>
      </w:tr>
      <w:tr w:rsidR="00A8688B" w:rsidRPr="002D1C73" w:rsidTr="00F35616">
        <w:trPr>
          <w:trHeight w:val="1029"/>
        </w:trPr>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1B7F49" w:rsidRPr="002D1C73" w:rsidRDefault="001B7F49">
            <w:pPr>
              <w:rPr>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3.9  Clarificarea unitară a unor aspecte apărute în procesul de soluţionare a problematicii specifice, Legii nr. 263/2010 și a legilor cu caracter special în baza cărora casele teritoriale de pensii stabilesc drepturi.</w:t>
            </w:r>
          </w:p>
        </w:tc>
      </w:tr>
      <w:tr w:rsidR="00F35616" w:rsidRPr="002D1C73" w:rsidTr="00F35616">
        <w:trPr>
          <w:trHeight w:val="264"/>
        </w:trPr>
        <w:tc>
          <w:tcPr>
            <w:tcW w:w="289" w:type="pct"/>
            <w:vMerge w:val="restart"/>
            <w:tcBorders>
              <w:top w:val="nil"/>
            </w:tcBorders>
            <w:vAlign w:val="center"/>
          </w:tcPr>
          <w:p w:rsidR="00F35616" w:rsidRPr="002D1C73" w:rsidRDefault="00F35616">
            <w:pPr>
              <w:jc w:val="center"/>
              <w:rPr>
                <w:color w:val="000000" w:themeColor="text1"/>
                <w:highlight w:val="yellow"/>
                <w:lang w:val="ro-RO"/>
              </w:rPr>
            </w:pPr>
          </w:p>
        </w:tc>
        <w:tc>
          <w:tcPr>
            <w:tcW w:w="947" w:type="pct"/>
            <w:vMerge w:val="restart"/>
            <w:tcBorders>
              <w:top w:val="nil"/>
            </w:tcBorders>
            <w:vAlign w:val="center"/>
          </w:tcPr>
          <w:p w:rsidR="00F35616" w:rsidRPr="002D1C73" w:rsidRDefault="00F35616">
            <w:pPr>
              <w:rPr>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3.10 Elaborarea Statutului lucrătorului în domeniul pensiilor.</w:t>
            </w:r>
          </w:p>
        </w:tc>
      </w:tr>
      <w:tr w:rsidR="00F35616" w:rsidRPr="002D1C73" w:rsidTr="00F35616">
        <w:trPr>
          <w:trHeight w:val="487"/>
        </w:trPr>
        <w:tc>
          <w:tcPr>
            <w:tcW w:w="289" w:type="pct"/>
            <w:vMerge/>
            <w:tcBorders>
              <w:top w:val="nil"/>
            </w:tcBorders>
            <w:vAlign w:val="center"/>
          </w:tcPr>
          <w:p w:rsidR="00F35616" w:rsidRPr="002D1C73" w:rsidRDefault="00F35616">
            <w:pPr>
              <w:jc w:val="center"/>
              <w:rPr>
                <w:color w:val="000000" w:themeColor="text1"/>
                <w:highlight w:val="yellow"/>
                <w:lang w:val="ro-RO"/>
              </w:rPr>
            </w:pPr>
          </w:p>
        </w:tc>
        <w:tc>
          <w:tcPr>
            <w:tcW w:w="947" w:type="pct"/>
            <w:vMerge/>
            <w:tcBorders>
              <w:top w:val="nil"/>
            </w:tcBorders>
            <w:vAlign w:val="center"/>
          </w:tcPr>
          <w:p w:rsidR="00F35616" w:rsidRPr="002D1C73" w:rsidRDefault="00F35616">
            <w:pPr>
              <w:rPr>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3.11 Elaborarea Statutului medicului expert în domeniul asigurărilor sociale.</w:t>
            </w:r>
          </w:p>
        </w:tc>
      </w:tr>
      <w:tr w:rsidR="00A8688B" w:rsidRPr="002D1C73" w:rsidTr="00F35616">
        <w:tc>
          <w:tcPr>
            <w:tcW w:w="289" w:type="pct"/>
            <w:vMerge w:val="restart"/>
            <w:vAlign w:val="center"/>
          </w:tcPr>
          <w:p w:rsidR="001B7F49" w:rsidRPr="002D1C73" w:rsidRDefault="001B7F49">
            <w:pPr>
              <w:jc w:val="center"/>
              <w:rPr>
                <w:b/>
                <w:color w:val="000000" w:themeColor="text1"/>
                <w:lang w:val="ro-RO"/>
              </w:rPr>
            </w:pPr>
          </w:p>
          <w:p w:rsidR="001B7F49" w:rsidRPr="002D1C73" w:rsidRDefault="004E6DEB">
            <w:pPr>
              <w:jc w:val="center"/>
              <w:rPr>
                <w:b/>
                <w:color w:val="000000" w:themeColor="text1"/>
                <w:lang w:val="ro-RO"/>
              </w:rPr>
            </w:pPr>
            <w:r w:rsidRPr="004E6DEB">
              <w:rPr>
                <w:b/>
                <w:color w:val="000000" w:themeColor="text1"/>
                <w:lang w:val="ro-RO"/>
              </w:rPr>
              <w:t>4</w:t>
            </w:r>
          </w:p>
        </w:tc>
        <w:tc>
          <w:tcPr>
            <w:tcW w:w="947" w:type="pct"/>
            <w:vMerge w:val="restart"/>
            <w:vAlign w:val="center"/>
          </w:tcPr>
          <w:p w:rsidR="001B7F49" w:rsidRPr="002D1C73" w:rsidRDefault="004E6DEB">
            <w:pPr>
              <w:tabs>
                <w:tab w:val="left" w:pos="3182"/>
              </w:tabs>
              <w:ind w:right="-37"/>
              <w:rPr>
                <w:b/>
                <w:color w:val="000000" w:themeColor="text1"/>
                <w:lang w:val="ro-RO"/>
              </w:rPr>
            </w:pPr>
            <w:r w:rsidRPr="004E6DEB">
              <w:rPr>
                <w:rFonts w:eastAsia="MS Mincho"/>
                <w:b/>
                <w:color w:val="000000" w:themeColor="text1"/>
                <w:lang w:val="ro-RO" w:eastAsia="ja-JP"/>
              </w:rPr>
              <w:t>Prevenirea riscurilor și cauzelor de vulnerabilitate ale sistemului de stabilire și plată a pensiilor</w:t>
            </w:r>
          </w:p>
        </w:tc>
        <w:tc>
          <w:tcPr>
            <w:tcW w:w="3764" w:type="pct"/>
            <w:vAlign w:val="center"/>
          </w:tcPr>
          <w:p w:rsidR="00BD326E" w:rsidRDefault="004E6DEB">
            <w:pPr>
              <w:rPr>
                <w:color w:val="000000" w:themeColor="text1"/>
                <w:lang w:val="ro-RO"/>
              </w:rPr>
            </w:pPr>
            <w:r w:rsidRPr="004E6DEB">
              <w:rPr>
                <w:color w:val="000000" w:themeColor="text1"/>
                <w:lang w:val="ro-RO"/>
              </w:rPr>
              <w:t>4.1 Analiza rezultatelor tuturor controalelor efectuate, a controalelor  tematice realizate conform programului aprobat de către Preşedintele CNPP, precum și a celorlalte controale dispuse.</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BD326E" w:rsidRDefault="00BD326E">
            <w:pPr>
              <w:tabs>
                <w:tab w:val="left" w:pos="3182"/>
              </w:tabs>
              <w:ind w:left="720" w:right="629"/>
              <w:rPr>
                <w:b/>
                <w:color w:val="000000" w:themeColor="text1"/>
                <w:highlight w:val="yellow"/>
                <w:lang w:val="ro-RO"/>
              </w:rPr>
            </w:pPr>
          </w:p>
        </w:tc>
        <w:tc>
          <w:tcPr>
            <w:tcW w:w="3764" w:type="pct"/>
            <w:vAlign w:val="center"/>
          </w:tcPr>
          <w:p w:rsidR="00BD326E" w:rsidRDefault="004E6DEB">
            <w:pPr>
              <w:tabs>
                <w:tab w:val="left" w:pos="388"/>
                <w:tab w:val="left" w:pos="1097"/>
              </w:tabs>
              <w:rPr>
                <w:color w:val="000000" w:themeColor="text1"/>
                <w:lang w:val="ro-RO"/>
              </w:rPr>
            </w:pPr>
            <w:r w:rsidRPr="004E6DEB">
              <w:rPr>
                <w:color w:val="000000" w:themeColor="text1"/>
                <w:lang w:val="ro-RO"/>
              </w:rPr>
              <w:t>4.2 Asigurarea confidenţialităţii datelor personale ale pensionarilor, cu ocazia transmiterii documentelor de plată.</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BD326E" w:rsidRDefault="00BD326E">
            <w:pPr>
              <w:tabs>
                <w:tab w:val="left" w:pos="3182"/>
              </w:tabs>
              <w:ind w:left="720" w:right="629"/>
              <w:rPr>
                <w:b/>
                <w:color w:val="000000" w:themeColor="text1"/>
                <w:highlight w:val="yellow"/>
                <w:lang w:val="ro-RO"/>
              </w:rPr>
            </w:pPr>
          </w:p>
        </w:tc>
        <w:tc>
          <w:tcPr>
            <w:tcW w:w="3764" w:type="pct"/>
            <w:vAlign w:val="center"/>
          </w:tcPr>
          <w:p w:rsidR="00BD326E" w:rsidRDefault="004E6DEB">
            <w:pPr>
              <w:tabs>
                <w:tab w:val="left" w:pos="2507"/>
              </w:tabs>
              <w:rPr>
                <w:color w:val="000000" w:themeColor="text1"/>
                <w:lang w:val="ro-RO"/>
              </w:rPr>
            </w:pPr>
            <w:r w:rsidRPr="004E6DEB">
              <w:rPr>
                <w:color w:val="000000" w:themeColor="text1"/>
                <w:lang w:val="ro-RO"/>
              </w:rPr>
              <w:t>4.3 Eficientizarea activităților desfășurate în cadrul CNPP și CTP.</w:t>
            </w:r>
          </w:p>
        </w:tc>
      </w:tr>
      <w:tr w:rsidR="00A8688B" w:rsidRPr="002D1C73" w:rsidTr="00F35616">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BD326E" w:rsidRDefault="00BD326E">
            <w:pPr>
              <w:tabs>
                <w:tab w:val="left" w:pos="3182"/>
              </w:tabs>
              <w:ind w:left="720" w:right="629"/>
              <w:rPr>
                <w:b/>
                <w:color w:val="000000" w:themeColor="text1"/>
                <w:highlight w:val="yellow"/>
                <w:lang w:val="ro-RO"/>
              </w:rPr>
            </w:pPr>
          </w:p>
        </w:tc>
        <w:tc>
          <w:tcPr>
            <w:tcW w:w="3764" w:type="pct"/>
            <w:vAlign w:val="center"/>
          </w:tcPr>
          <w:p w:rsidR="00BD326E" w:rsidRDefault="004E6DEB">
            <w:pPr>
              <w:rPr>
                <w:color w:val="000000" w:themeColor="text1"/>
                <w:lang w:val="ro-RO"/>
              </w:rPr>
            </w:pPr>
            <w:r w:rsidRPr="004E6DEB">
              <w:rPr>
                <w:color w:val="000000" w:themeColor="text1"/>
                <w:lang w:val="ro-RO"/>
              </w:rPr>
              <w:t>4.4 Monitorizarea implementării sistemului de control intern managerial, la nivelul CNPP și CTP.</w:t>
            </w:r>
          </w:p>
        </w:tc>
      </w:tr>
      <w:tr w:rsidR="00A8688B" w:rsidRPr="002D1C73" w:rsidTr="00F35616">
        <w:trPr>
          <w:trHeight w:val="250"/>
        </w:trPr>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BD326E" w:rsidRDefault="00BD326E">
            <w:pPr>
              <w:tabs>
                <w:tab w:val="left" w:pos="3182"/>
              </w:tabs>
              <w:ind w:left="720" w:right="629"/>
              <w:rPr>
                <w:b/>
                <w:color w:val="000000" w:themeColor="text1"/>
                <w:highlight w:val="yellow"/>
                <w:lang w:val="ro-RO"/>
              </w:rPr>
            </w:pPr>
          </w:p>
        </w:tc>
        <w:tc>
          <w:tcPr>
            <w:tcW w:w="3764" w:type="pct"/>
            <w:shd w:val="clear" w:color="auto" w:fill="auto"/>
            <w:vAlign w:val="center"/>
          </w:tcPr>
          <w:p w:rsidR="00BD326E" w:rsidRDefault="004E6DEB">
            <w:pPr>
              <w:tabs>
                <w:tab w:val="left" w:pos="506"/>
              </w:tabs>
              <w:rPr>
                <w:color w:val="000000" w:themeColor="text1"/>
                <w:lang w:val="ro-RO"/>
              </w:rPr>
            </w:pPr>
            <w:r w:rsidRPr="004E6DEB">
              <w:rPr>
                <w:color w:val="000000" w:themeColor="text1"/>
                <w:lang w:val="ro-RO"/>
              </w:rPr>
              <w:t>4.5 Monitorizarea cazurilor de incompatibilitate</w:t>
            </w:r>
            <w:r w:rsidR="00EB24CC" w:rsidRPr="002D1C73">
              <w:rPr>
                <w:color w:val="000000" w:themeColor="text1"/>
                <w:lang w:val="ro-RO"/>
              </w:rPr>
              <w:t>,</w:t>
            </w:r>
            <w:r w:rsidRPr="004E6DEB">
              <w:rPr>
                <w:color w:val="000000" w:themeColor="text1"/>
                <w:lang w:val="ro-RO"/>
              </w:rPr>
              <w:t>precum și a cazurilor de posibile neconcordanţe identificate la plata în sistem centralizat a drepturilor de asigurări sociale, conform Ordinului nr. 356/IC/2015, Ordinului nr. 357/IC/2015, Ordinului nr. 373/IC/2015.</w:t>
            </w:r>
          </w:p>
        </w:tc>
      </w:tr>
      <w:tr w:rsidR="00A8688B" w:rsidRPr="002D1C73" w:rsidTr="00F35616">
        <w:trPr>
          <w:trHeight w:val="431"/>
        </w:trPr>
        <w:tc>
          <w:tcPr>
            <w:tcW w:w="289" w:type="pct"/>
            <w:vMerge/>
            <w:vAlign w:val="center"/>
          </w:tcPr>
          <w:p w:rsidR="001B7F49" w:rsidRPr="002D1C73" w:rsidRDefault="001B7F49">
            <w:pPr>
              <w:jc w:val="center"/>
              <w:rPr>
                <w:color w:val="000000" w:themeColor="text1"/>
                <w:highlight w:val="yellow"/>
                <w:lang w:val="ro-RO"/>
              </w:rPr>
            </w:pPr>
          </w:p>
        </w:tc>
        <w:tc>
          <w:tcPr>
            <w:tcW w:w="947" w:type="pct"/>
            <w:vMerge/>
            <w:vAlign w:val="center"/>
          </w:tcPr>
          <w:p w:rsidR="00BD326E" w:rsidRDefault="00BD326E">
            <w:pPr>
              <w:tabs>
                <w:tab w:val="left" w:pos="3182"/>
              </w:tabs>
              <w:ind w:left="720" w:right="629"/>
              <w:rPr>
                <w:b/>
                <w:color w:val="000000" w:themeColor="text1"/>
                <w:highlight w:val="yellow"/>
                <w:lang w:val="ro-RO"/>
              </w:rPr>
            </w:pPr>
          </w:p>
        </w:tc>
        <w:tc>
          <w:tcPr>
            <w:tcW w:w="3764" w:type="pct"/>
            <w:vAlign w:val="center"/>
          </w:tcPr>
          <w:p w:rsidR="00BD326E" w:rsidRDefault="004E6DEB">
            <w:pPr>
              <w:tabs>
                <w:tab w:val="left" w:pos="506"/>
              </w:tabs>
              <w:rPr>
                <w:color w:val="000000" w:themeColor="text1"/>
                <w:lang w:val="ro-RO"/>
              </w:rPr>
            </w:pPr>
            <w:r w:rsidRPr="004E6DEB">
              <w:rPr>
                <w:color w:val="000000" w:themeColor="text1"/>
                <w:lang w:val="ro-RO"/>
              </w:rPr>
              <w:t>4.6 Monitorizarea cazurilor de incompatibilitate rezultate din depunerea declarațiilor nominale de către angajatori</w:t>
            </w:r>
            <w:r w:rsidR="00EB24CC" w:rsidRPr="002D1C73">
              <w:rPr>
                <w:color w:val="000000" w:themeColor="text1"/>
                <w:lang w:val="ro-RO"/>
              </w:rPr>
              <w:t>,</w:t>
            </w:r>
            <w:r w:rsidRPr="004E6DEB">
              <w:rPr>
                <w:color w:val="000000" w:themeColor="text1"/>
                <w:lang w:val="ro-RO"/>
              </w:rPr>
              <w:t>în vederea reducerii problemelor de acordare stagiu, anterior sau la momentul îndeplinirii condițiilor de pensionare.</w:t>
            </w:r>
          </w:p>
        </w:tc>
      </w:tr>
      <w:tr w:rsidR="00A8688B" w:rsidRPr="002D1C73" w:rsidTr="00F35616">
        <w:tc>
          <w:tcPr>
            <w:tcW w:w="289" w:type="pct"/>
            <w:vMerge w:val="restart"/>
            <w:vAlign w:val="center"/>
          </w:tcPr>
          <w:p w:rsidR="001B7F49" w:rsidRPr="002D1C73" w:rsidRDefault="001B7F49">
            <w:pPr>
              <w:jc w:val="center"/>
              <w:rPr>
                <w:b/>
                <w:color w:val="000000" w:themeColor="text1"/>
                <w:lang w:val="ro-RO"/>
              </w:rPr>
            </w:pPr>
          </w:p>
          <w:p w:rsidR="001B7F49" w:rsidRPr="002D1C73" w:rsidRDefault="004E6DEB">
            <w:pPr>
              <w:jc w:val="center"/>
              <w:rPr>
                <w:b/>
                <w:color w:val="000000" w:themeColor="text1"/>
                <w:lang w:val="ro-RO"/>
              </w:rPr>
            </w:pPr>
            <w:r w:rsidRPr="004E6DEB">
              <w:rPr>
                <w:b/>
                <w:color w:val="000000" w:themeColor="text1"/>
                <w:lang w:val="ro-RO"/>
              </w:rPr>
              <w:t>5</w:t>
            </w:r>
          </w:p>
        </w:tc>
        <w:tc>
          <w:tcPr>
            <w:tcW w:w="947" w:type="pct"/>
            <w:vMerge w:val="restart"/>
            <w:shd w:val="clear" w:color="auto" w:fill="FFFFFF"/>
            <w:vAlign w:val="center"/>
          </w:tcPr>
          <w:p w:rsidR="001B7F49" w:rsidRPr="002D1C73" w:rsidRDefault="004E6DEB">
            <w:pPr>
              <w:tabs>
                <w:tab w:val="left" w:pos="3182"/>
              </w:tabs>
              <w:ind w:left="-10"/>
              <w:rPr>
                <w:b/>
                <w:color w:val="000000" w:themeColor="text1"/>
                <w:lang w:val="ro-RO"/>
              </w:rPr>
            </w:pPr>
            <w:r w:rsidRPr="004E6DEB">
              <w:rPr>
                <w:b/>
                <w:color w:val="000000" w:themeColor="text1"/>
                <w:lang w:val="ro-RO"/>
              </w:rPr>
              <w:t>Gestionarea eficientă a resurselor alocate sistemului public de pensii și sistemului de asigurare la accidente de muncă și boli profesionale.</w:t>
            </w:r>
          </w:p>
        </w:tc>
        <w:tc>
          <w:tcPr>
            <w:tcW w:w="3764" w:type="pct"/>
            <w:shd w:val="clear" w:color="auto" w:fill="FFFFFF"/>
            <w:vAlign w:val="center"/>
          </w:tcPr>
          <w:p w:rsidR="00BD326E" w:rsidRDefault="004E6DEB">
            <w:pPr>
              <w:tabs>
                <w:tab w:val="left" w:pos="3182"/>
              </w:tabs>
              <w:ind w:right="32"/>
              <w:rPr>
                <w:color w:val="000000" w:themeColor="text1"/>
                <w:lang w:val="ro-RO"/>
              </w:rPr>
            </w:pPr>
            <w:r w:rsidRPr="004E6DEB">
              <w:rPr>
                <w:color w:val="000000" w:themeColor="text1"/>
                <w:lang w:val="ro-RO"/>
              </w:rPr>
              <w:t>5.1 Asigurarea dotărilor necesare desfășurării activității CNPP și CTP, în condiții de eficiență și siguranță.</w:t>
            </w:r>
          </w:p>
        </w:tc>
      </w:tr>
      <w:tr w:rsidR="00A8688B" w:rsidRPr="002D1C73" w:rsidTr="00F35616">
        <w:tc>
          <w:tcPr>
            <w:tcW w:w="289" w:type="pct"/>
            <w:vMerge/>
          </w:tcPr>
          <w:p w:rsidR="001B7F49" w:rsidRPr="002D1C73" w:rsidRDefault="001B7F49" w:rsidP="001B7F49">
            <w:pPr>
              <w:jc w:val="center"/>
              <w:rPr>
                <w:b/>
                <w:color w:val="000000" w:themeColor="text1"/>
                <w:lang w:val="ro-RO"/>
              </w:rPr>
            </w:pPr>
          </w:p>
        </w:tc>
        <w:tc>
          <w:tcPr>
            <w:tcW w:w="947" w:type="pct"/>
            <w:vMerge/>
            <w:shd w:val="clear" w:color="auto" w:fill="FFFFFF"/>
          </w:tcPr>
          <w:p w:rsidR="001B7F49" w:rsidRPr="002D1C73" w:rsidRDefault="001B7F49" w:rsidP="001B7F49">
            <w:pPr>
              <w:tabs>
                <w:tab w:val="left" w:pos="3182"/>
              </w:tabs>
              <w:ind w:left="-10"/>
              <w:rPr>
                <w:b/>
                <w:color w:val="000000" w:themeColor="text1"/>
                <w:lang w:val="ro-RO"/>
              </w:rPr>
            </w:pPr>
          </w:p>
        </w:tc>
        <w:tc>
          <w:tcPr>
            <w:tcW w:w="3764" w:type="pct"/>
            <w:shd w:val="clear" w:color="auto" w:fill="FFFFFF"/>
            <w:vAlign w:val="center"/>
          </w:tcPr>
          <w:p w:rsidR="00BD326E" w:rsidRDefault="004E6DEB">
            <w:pPr>
              <w:tabs>
                <w:tab w:val="left" w:pos="3182"/>
              </w:tabs>
              <w:ind w:right="32"/>
              <w:rPr>
                <w:color w:val="000000" w:themeColor="text1"/>
                <w:lang w:val="ro-RO"/>
              </w:rPr>
            </w:pPr>
            <w:r w:rsidRPr="004E6DEB">
              <w:rPr>
                <w:color w:val="000000" w:themeColor="text1"/>
                <w:lang w:val="ro-RO"/>
              </w:rPr>
              <w:t>5.2 Asigurarea resurselor necesare funcţionării sistemului public de pensii și a sistemului de asigurare pentru accidente de muncă și boli profesionale.</w:t>
            </w:r>
          </w:p>
        </w:tc>
      </w:tr>
      <w:tr w:rsidR="00A8688B" w:rsidRPr="002D1C73" w:rsidTr="00F35616">
        <w:tc>
          <w:tcPr>
            <w:tcW w:w="289" w:type="pct"/>
            <w:vMerge/>
          </w:tcPr>
          <w:p w:rsidR="001B7F49" w:rsidRPr="002D1C73" w:rsidRDefault="001B7F49" w:rsidP="001B7F49">
            <w:pPr>
              <w:jc w:val="center"/>
              <w:rPr>
                <w:b/>
                <w:color w:val="000000" w:themeColor="text1"/>
                <w:lang w:val="ro-RO"/>
              </w:rPr>
            </w:pPr>
          </w:p>
        </w:tc>
        <w:tc>
          <w:tcPr>
            <w:tcW w:w="947" w:type="pct"/>
            <w:vMerge/>
            <w:shd w:val="clear" w:color="auto" w:fill="FFFFFF"/>
          </w:tcPr>
          <w:p w:rsidR="001B7F49" w:rsidRPr="002D1C73" w:rsidRDefault="001B7F49" w:rsidP="001B7F49">
            <w:pPr>
              <w:tabs>
                <w:tab w:val="left" w:pos="3182"/>
              </w:tabs>
              <w:ind w:left="-10"/>
              <w:rPr>
                <w:b/>
                <w:color w:val="000000" w:themeColor="text1"/>
                <w:lang w:val="ro-RO"/>
              </w:rPr>
            </w:pPr>
          </w:p>
        </w:tc>
        <w:tc>
          <w:tcPr>
            <w:tcW w:w="3764" w:type="pct"/>
            <w:shd w:val="clear" w:color="auto" w:fill="FFFFFF"/>
            <w:vAlign w:val="center"/>
          </w:tcPr>
          <w:p w:rsidR="00BD326E" w:rsidRDefault="004E6DEB">
            <w:pPr>
              <w:tabs>
                <w:tab w:val="left" w:pos="459"/>
                <w:tab w:val="left" w:pos="3182"/>
              </w:tabs>
              <w:ind w:right="32"/>
              <w:rPr>
                <w:color w:val="000000" w:themeColor="text1"/>
                <w:lang w:val="ro-RO"/>
              </w:rPr>
            </w:pPr>
            <w:r w:rsidRPr="004E6DEB">
              <w:rPr>
                <w:color w:val="000000" w:themeColor="text1"/>
                <w:lang w:val="ro-RO"/>
              </w:rPr>
              <w:t>5.3 Înlăturarea deficiențelor constatate de Curtea de Conturi a Romaniei</w:t>
            </w:r>
          </w:p>
        </w:tc>
      </w:tr>
      <w:tr w:rsidR="00A8688B" w:rsidRPr="002D1C73" w:rsidTr="00F35616">
        <w:tc>
          <w:tcPr>
            <w:tcW w:w="289" w:type="pct"/>
            <w:vMerge/>
          </w:tcPr>
          <w:p w:rsidR="001B7F49" w:rsidRPr="002D1C73" w:rsidRDefault="001B7F49" w:rsidP="001B7F49">
            <w:pPr>
              <w:jc w:val="center"/>
              <w:rPr>
                <w:b/>
                <w:color w:val="000000" w:themeColor="text1"/>
                <w:highlight w:val="yellow"/>
                <w:lang w:val="ro-RO"/>
              </w:rPr>
            </w:pPr>
          </w:p>
        </w:tc>
        <w:tc>
          <w:tcPr>
            <w:tcW w:w="947" w:type="pct"/>
            <w:vMerge/>
            <w:shd w:val="clear" w:color="auto" w:fill="FFFFFF"/>
          </w:tcPr>
          <w:p w:rsidR="001B7F49" w:rsidRPr="002D1C73" w:rsidRDefault="001B7F49" w:rsidP="001B7F49">
            <w:pPr>
              <w:tabs>
                <w:tab w:val="left" w:pos="3182"/>
              </w:tabs>
              <w:ind w:left="-10"/>
              <w:rPr>
                <w:b/>
                <w:color w:val="000000" w:themeColor="text1"/>
                <w:highlight w:val="yellow"/>
                <w:lang w:val="ro-RO"/>
              </w:rPr>
            </w:pPr>
          </w:p>
        </w:tc>
        <w:tc>
          <w:tcPr>
            <w:tcW w:w="3764" w:type="pct"/>
            <w:shd w:val="clear" w:color="auto" w:fill="FFFFFF"/>
            <w:vAlign w:val="center"/>
          </w:tcPr>
          <w:p w:rsidR="00BD326E" w:rsidRDefault="004E6DEB">
            <w:pPr>
              <w:tabs>
                <w:tab w:val="left" w:pos="3182"/>
              </w:tabs>
              <w:ind w:right="32"/>
              <w:rPr>
                <w:color w:val="000000" w:themeColor="text1"/>
                <w:highlight w:val="yellow"/>
                <w:lang w:val="ro-RO"/>
              </w:rPr>
            </w:pPr>
            <w:r w:rsidRPr="004E6DEB">
              <w:rPr>
                <w:color w:val="000000" w:themeColor="text1"/>
                <w:lang w:val="ro-RO"/>
              </w:rPr>
              <w:t>5.4 Recuperarea prejudiciilor constatate la nivelul CNPP, prin promovarea acțiunilor în instanțele de judecată.</w:t>
            </w:r>
          </w:p>
        </w:tc>
      </w:tr>
      <w:tr w:rsidR="00A8688B" w:rsidRPr="002D1C73" w:rsidTr="00120F5A">
        <w:trPr>
          <w:trHeight w:val="1070"/>
        </w:trPr>
        <w:tc>
          <w:tcPr>
            <w:tcW w:w="289" w:type="pct"/>
            <w:vMerge/>
          </w:tcPr>
          <w:p w:rsidR="001B7F49" w:rsidRPr="002D1C73" w:rsidRDefault="001B7F49" w:rsidP="001B7F49">
            <w:pPr>
              <w:jc w:val="center"/>
              <w:rPr>
                <w:b/>
                <w:color w:val="000000" w:themeColor="text1"/>
                <w:highlight w:val="yellow"/>
                <w:lang w:val="ro-RO"/>
              </w:rPr>
            </w:pPr>
          </w:p>
        </w:tc>
        <w:tc>
          <w:tcPr>
            <w:tcW w:w="947" w:type="pct"/>
            <w:vMerge/>
            <w:shd w:val="clear" w:color="auto" w:fill="FFFFFF"/>
          </w:tcPr>
          <w:p w:rsidR="001B7F49" w:rsidRPr="002D1C73" w:rsidRDefault="001B7F49" w:rsidP="001B7F49">
            <w:pPr>
              <w:tabs>
                <w:tab w:val="left" w:pos="3182"/>
              </w:tabs>
              <w:ind w:left="-10"/>
              <w:jc w:val="both"/>
              <w:rPr>
                <w:b/>
                <w:color w:val="000000" w:themeColor="text1"/>
                <w:highlight w:val="yellow"/>
                <w:lang w:val="ro-RO"/>
              </w:rPr>
            </w:pPr>
          </w:p>
        </w:tc>
        <w:tc>
          <w:tcPr>
            <w:tcW w:w="3764" w:type="pct"/>
            <w:shd w:val="clear" w:color="auto" w:fill="FFFFFF"/>
            <w:vAlign w:val="center"/>
          </w:tcPr>
          <w:p w:rsidR="00BD326E" w:rsidRPr="00EF7B4F" w:rsidRDefault="004E6DEB">
            <w:pPr>
              <w:tabs>
                <w:tab w:val="left" w:pos="3182"/>
              </w:tabs>
              <w:ind w:right="32"/>
              <w:rPr>
                <w:lang w:val="ro-RO"/>
              </w:rPr>
            </w:pPr>
            <w:r w:rsidRPr="00EF7B4F">
              <w:rPr>
                <w:lang w:val="ro-RO"/>
              </w:rPr>
              <w:t>5.5 Acordarea certificatelor de stagiu de cotizare.</w:t>
            </w:r>
          </w:p>
        </w:tc>
      </w:tr>
    </w:tbl>
    <w:p w:rsidR="004D4912" w:rsidRDefault="004D4912" w:rsidP="00524E1C">
      <w:pPr>
        <w:pStyle w:val="ListParagraph"/>
        <w:ind w:left="426"/>
        <w:jc w:val="both"/>
        <w:rPr>
          <w:color w:val="000000"/>
          <w:lang w:val="ro-RO"/>
        </w:rPr>
      </w:pPr>
    </w:p>
    <w:p w:rsidR="00BC0CE2" w:rsidRDefault="00BC0CE2" w:rsidP="00524E1C">
      <w:pPr>
        <w:pStyle w:val="ListParagraph"/>
        <w:ind w:left="426"/>
        <w:jc w:val="both"/>
        <w:rPr>
          <w:color w:val="000000"/>
          <w:lang w:val="ro-RO"/>
        </w:rPr>
      </w:pPr>
    </w:p>
    <w:p w:rsidR="00BC0CE2" w:rsidRDefault="00BC0CE2" w:rsidP="00524E1C">
      <w:pPr>
        <w:pStyle w:val="ListParagraph"/>
        <w:ind w:left="426"/>
        <w:jc w:val="both"/>
        <w:rPr>
          <w:color w:val="000000"/>
          <w:lang w:val="ro-RO"/>
        </w:rPr>
      </w:pPr>
    </w:p>
    <w:p w:rsidR="00BC0CE2" w:rsidRDefault="00BC0CE2" w:rsidP="00524E1C">
      <w:pPr>
        <w:pStyle w:val="ListParagraph"/>
        <w:ind w:left="426"/>
        <w:jc w:val="both"/>
        <w:rPr>
          <w:color w:val="000000"/>
          <w:lang w:val="ro-RO"/>
        </w:rPr>
      </w:pPr>
    </w:p>
    <w:p w:rsidR="00BC0CE2" w:rsidRDefault="00BC0CE2" w:rsidP="00524E1C">
      <w:pPr>
        <w:pStyle w:val="ListParagraph"/>
        <w:ind w:left="426"/>
        <w:jc w:val="both"/>
        <w:rPr>
          <w:color w:val="000000"/>
          <w:lang w:val="ro-RO"/>
        </w:rPr>
      </w:pPr>
    </w:p>
    <w:p w:rsidR="00BC0CE2" w:rsidRPr="002D1C73" w:rsidRDefault="00BC0CE2" w:rsidP="00524E1C">
      <w:pPr>
        <w:pStyle w:val="ListParagraph"/>
        <w:ind w:left="426"/>
        <w:jc w:val="both"/>
        <w:rPr>
          <w:color w:val="000000"/>
          <w:lang w:val="ro-RO"/>
        </w:rPr>
      </w:pPr>
    </w:p>
    <w:p w:rsidR="00051B8F" w:rsidRPr="002D1C73" w:rsidRDefault="00051B8F" w:rsidP="00051B8F">
      <w:pPr>
        <w:tabs>
          <w:tab w:val="left" w:pos="1770"/>
        </w:tabs>
        <w:rPr>
          <w:b/>
          <w:color w:val="000000"/>
          <w:lang w:val="ro-RO"/>
        </w:rPr>
      </w:pPr>
      <w:r w:rsidRPr="002D1C73">
        <w:rPr>
          <w:b/>
          <w:color w:val="000000"/>
          <w:lang w:val="ro-RO"/>
        </w:rPr>
        <w:t>Abrevieri:</w:t>
      </w:r>
      <w:r w:rsidRPr="002D1C73">
        <w:rPr>
          <w:b/>
          <w:color w:val="000000"/>
          <w:lang w:val="ro-RO"/>
        </w:rPr>
        <w:tab/>
      </w:r>
    </w:p>
    <w:p w:rsidR="00051B8F" w:rsidRPr="002D1C73" w:rsidRDefault="00051B8F" w:rsidP="00051B8F">
      <w:pPr>
        <w:tabs>
          <w:tab w:val="left" w:pos="4100"/>
        </w:tabs>
        <w:rPr>
          <w:color w:val="000000"/>
          <w:lang w:val="ro-RO"/>
        </w:rPr>
      </w:pPr>
      <w:r w:rsidRPr="002D1C73">
        <w:rPr>
          <w:color w:val="000000"/>
          <w:lang w:val="ro-RO"/>
        </w:rPr>
        <w:t>CNPP: Casa Națională de Pensii Publice</w:t>
      </w:r>
      <w:r w:rsidR="00DE6835" w:rsidRPr="002D1C73">
        <w:rPr>
          <w:color w:val="000000"/>
          <w:lang w:val="ro-RO"/>
        </w:rPr>
        <w:t xml:space="preserve">; </w:t>
      </w:r>
      <w:r w:rsidRPr="002D1C73">
        <w:rPr>
          <w:color w:val="000000"/>
          <w:lang w:val="ro-RO"/>
        </w:rPr>
        <w:t>CTP:  Casa Teritorială de Pensii</w:t>
      </w:r>
      <w:r w:rsidR="00DE6835" w:rsidRPr="002D1C73">
        <w:rPr>
          <w:color w:val="000000"/>
          <w:lang w:val="ro-RO"/>
        </w:rPr>
        <w:t xml:space="preserve">; </w:t>
      </w:r>
      <w:r w:rsidRPr="002D1C73">
        <w:rPr>
          <w:color w:val="000000"/>
          <w:lang w:val="ro-RO"/>
        </w:rPr>
        <w:t>CJP: Casa Județeană de Pensii</w:t>
      </w:r>
    </w:p>
    <w:p w:rsidR="00051B8F" w:rsidRPr="002D1C73" w:rsidRDefault="00051B8F" w:rsidP="00051B8F">
      <w:pPr>
        <w:tabs>
          <w:tab w:val="left" w:pos="4100"/>
        </w:tabs>
        <w:rPr>
          <w:color w:val="000000"/>
          <w:lang w:val="ro-RO"/>
        </w:rPr>
      </w:pPr>
      <w:r w:rsidRPr="002D1C73">
        <w:rPr>
          <w:color w:val="000000"/>
          <w:lang w:val="ro-RO"/>
        </w:rPr>
        <w:t>INEMRCM: Institutul Naţional de Expertiză Medicală şi Recuperarea Capacităţii de Muncă</w:t>
      </w:r>
    </w:p>
    <w:p w:rsidR="00051B8F" w:rsidRPr="002D1C73" w:rsidRDefault="00051B8F" w:rsidP="00051B8F">
      <w:pPr>
        <w:tabs>
          <w:tab w:val="left" w:pos="4100"/>
        </w:tabs>
        <w:rPr>
          <w:color w:val="000000"/>
          <w:lang w:val="ro-RO"/>
        </w:rPr>
      </w:pPr>
      <w:r w:rsidRPr="002D1C73">
        <w:rPr>
          <w:color w:val="000000"/>
          <w:lang w:val="ro-RO"/>
        </w:rPr>
        <w:t>DGASPADPLS: Direcţia Generală Asigurări Sociale, Pensii şi Alte Drepturi Prevăzut</w:t>
      </w:r>
      <w:r w:rsidR="00974E53">
        <w:rPr>
          <w:color w:val="000000"/>
          <w:lang w:val="ro-RO"/>
        </w:rPr>
        <w:t>e</w:t>
      </w:r>
      <w:r w:rsidRPr="002D1C73">
        <w:rPr>
          <w:color w:val="000000"/>
          <w:lang w:val="ro-RO"/>
        </w:rPr>
        <w:t xml:space="preserve"> de Legi Speciale</w:t>
      </w:r>
    </w:p>
    <w:p w:rsidR="00051B8F" w:rsidRPr="002D1C73" w:rsidRDefault="00051B8F" w:rsidP="00051B8F">
      <w:pPr>
        <w:tabs>
          <w:tab w:val="left" w:pos="4100"/>
        </w:tabs>
        <w:rPr>
          <w:color w:val="000000"/>
          <w:lang w:val="ro-RO"/>
        </w:rPr>
      </w:pPr>
      <w:r w:rsidRPr="002D1C73">
        <w:rPr>
          <w:color w:val="000000"/>
          <w:lang w:val="ro-RO"/>
        </w:rPr>
        <w:t>DGAMBP: Direcţia Generală Accidente de Muncă şi Boli Profesionale</w:t>
      </w:r>
    </w:p>
    <w:p w:rsidR="00051B8F" w:rsidRPr="002D1C73" w:rsidRDefault="00051B8F" w:rsidP="00051B8F">
      <w:pPr>
        <w:tabs>
          <w:tab w:val="left" w:pos="4100"/>
        </w:tabs>
        <w:rPr>
          <w:color w:val="000000"/>
          <w:lang w:val="ro-RO"/>
        </w:rPr>
      </w:pPr>
      <w:r w:rsidRPr="002D1C73">
        <w:rPr>
          <w:color w:val="000000"/>
          <w:lang w:val="ro-RO"/>
        </w:rPr>
        <w:t xml:space="preserve">DEEB:  Direcția Economică şi Execuţie Bugetară </w:t>
      </w:r>
    </w:p>
    <w:p w:rsidR="00051B8F" w:rsidRPr="002D1C73" w:rsidRDefault="00051B8F" w:rsidP="00051B8F">
      <w:pPr>
        <w:tabs>
          <w:tab w:val="left" w:pos="4100"/>
        </w:tabs>
        <w:rPr>
          <w:color w:val="000000"/>
          <w:lang w:val="ro-RO"/>
        </w:rPr>
      </w:pPr>
      <w:r w:rsidRPr="002D1C73">
        <w:rPr>
          <w:color w:val="000000"/>
          <w:lang w:val="ro-RO"/>
        </w:rPr>
        <w:t>DIESC: Direcția Informatică și Evidență Stagii de Cotizare</w:t>
      </w:r>
    </w:p>
    <w:p w:rsidR="00051B8F" w:rsidRPr="002D1C73" w:rsidRDefault="00051B8F" w:rsidP="00051B8F">
      <w:pPr>
        <w:tabs>
          <w:tab w:val="left" w:pos="4100"/>
        </w:tabs>
        <w:rPr>
          <w:color w:val="000000"/>
          <w:lang w:val="ro-RO"/>
        </w:rPr>
      </w:pPr>
      <w:r w:rsidRPr="002D1C73">
        <w:rPr>
          <w:color w:val="000000"/>
          <w:lang w:val="ro-RO"/>
        </w:rPr>
        <w:t xml:space="preserve">DDP: Direcția Documente de Plată </w:t>
      </w:r>
    </w:p>
    <w:p w:rsidR="00051B8F" w:rsidRPr="002D1C73" w:rsidRDefault="00051B8F" w:rsidP="00051B8F">
      <w:pPr>
        <w:tabs>
          <w:tab w:val="left" w:pos="4100"/>
        </w:tabs>
        <w:rPr>
          <w:color w:val="000000"/>
          <w:lang w:val="ro-RO"/>
        </w:rPr>
      </w:pPr>
      <w:r w:rsidRPr="002D1C73">
        <w:rPr>
          <w:color w:val="000000"/>
          <w:lang w:val="ro-RO"/>
        </w:rPr>
        <w:t>DRI: Direcția Relații Internaționale</w:t>
      </w:r>
    </w:p>
    <w:p w:rsidR="00051B8F" w:rsidRPr="002D1C73" w:rsidRDefault="00051B8F" w:rsidP="00051B8F">
      <w:pPr>
        <w:tabs>
          <w:tab w:val="left" w:pos="4100"/>
        </w:tabs>
        <w:rPr>
          <w:color w:val="000000"/>
          <w:lang w:val="ro-RO"/>
        </w:rPr>
      </w:pPr>
      <w:r w:rsidRPr="002D1C73">
        <w:rPr>
          <w:color w:val="000000"/>
          <w:lang w:val="ro-RO"/>
        </w:rPr>
        <w:t>DCRP: Direcția Comunicare și Relații Publice</w:t>
      </w:r>
    </w:p>
    <w:p w:rsidR="00051B8F" w:rsidRPr="002D1C73" w:rsidRDefault="00051B8F" w:rsidP="00051B8F">
      <w:pPr>
        <w:tabs>
          <w:tab w:val="left" w:pos="4100"/>
        </w:tabs>
        <w:rPr>
          <w:color w:val="000000"/>
          <w:lang w:val="ro-RO"/>
        </w:rPr>
      </w:pPr>
      <w:r w:rsidRPr="002D1C73">
        <w:rPr>
          <w:color w:val="000000"/>
          <w:lang w:val="ro-RO"/>
        </w:rPr>
        <w:t>SJC: Serviciul Juridic și Contencios</w:t>
      </w:r>
    </w:p>
    <w:p w:rsidR="00051B8F" w:rsidRPr="002D1C73" w:rsidRDefault="00051B8F" w:rsidP="00051B8F">
      <w:pPr>
        <w:tabs>
          <w:tab w:val="left" w:pos="4100"/>
        </w:tabs>
        <w:rPr>
          <w:color w:val="000000"/>
          <w:lang w:val="ro-RO"/>
        </w:rPr>
      </w:pPr>
      <w:r w:rsidRPr="002D1C73">
        <w:rPr>
          <w:color w:val="000000"/>
          <w:lang w:val="ro-RO"/>
        </w:rPr>
        <w:t>SCP: Serviciul Control Prestații</w:t>
      </w:r>
    </w:p>
    <w:p w:rsidR="00051B8F" w:rsidRPr="002D1C73" w:rsidRDefault="00051B8F" w:rsidP="00051B8F">
      <w:pPr>
        <w:tabs>
          <w:tab w:val="left" w:pos="4100"/>
        </w:tabs>
        <w:rPr>
          <w:color w:val="000000"/>
          <w:lang w:val="ro-RO"/>
        </w:rPr>
      </w:pPr>
      <w:r w:rsidRPr="002D1C73">
        <w:rPr>
          <w:color w:val="000000"/>
          <w:lang w:val="ro-RO"/>
        </w:rPr>
        <w:t>CAP: Compartimentul audit public</w:t>
      </w:r>
    </w:p>
    <w:p w:rsidR="00051B8F" w:rsidRPr="002D1C73" w:rsidRDefault="00051B8F" w:rsidP="00051B8F">
      <w:pPr>
        <w:tabs>
          <w:tab w:val="left" w:pos="4100"/>
        </w:tabs>
        <w:rPr>
          <w:color w:val="000000"/>
          <w:lang w:val="ro-RO"/>
        </w:rPr>
      </w:pPr>
      <w:r w:rsidRPr="002D1C73">
        <w:rPr>
          <w:color w:val="000000"/>
          <w:lang w:val="ro-RO"/>
        </w:rPr>
        <w:t>BASS: Bugetul Asigurărilor Sociale de Stat</w:t>
      </w:r>
      <w:r w:rsidR="00DE6835" w:rsidRPr="002D1C73">
        <w:rPr>
          <w:color w:val="000000"/>
          <w:lang w:val="ro-RO"/>
        </w:rPr>
        <w:t xml:space="preserve">; </w:t>
      </w:r>
      <w:r w:rsidRPr="002D1C73">
        <w:rPr>
          <w:color w:val="000000"/>
          <w:lang w:val="ro-RO"/>
        </w:rPr>
        <w:t>BS: Bugetul de Stat</w:t>
      </w:r>
    </w:p>
    <w:p w:rsidR="005F686D" w:rsidRDefault="005F686D" w:rsidP="006E631B">
      <w:pPr>
        <w:jc w:val="center"/>
        <w:rPr>
          <w:color w:val="000000"/>
          <w:lang w:val="ro-RO"/>
        </w:rPr>
      </w:pPr>
    </w:p>
    <w:sectPr w:rsidR="005F686D" w:rsidSect="005F6403">
      <w:footerReference w:type="default" r:id="rId27"/>
      <w:pgSz w:w="11907" w:h="16840" w:code="9"/>
      <w:pgMar w:top="397" w:right="567" w:bottom="284" w:left="1418" w:header="720"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247" w:rsidRPr="00C110A9" w:rsidRDefault="00462247" w:rsidP="000A3A74">
      <w:pPr>
        <w:rPr>
          <w:sz w:val="23"/>
          <w:szCs w:val="23"/>
        </w:rPr>
      </w:pPr>
      <w:r w:rsidRPr="00C110A9">
        <w:rPr>
          <w:sz w:val="23"/>
          <w:szCs w:val="23"/>
        </w:rPr>
        <w:separator/>
      </w:r>
    </w:p>
  </w:endnote>
  <w:endnote w:type="continuationSeparator" w:id="1">
    <w:p w:rsidR="00462247" w:rsidRPr="00C110A9" w:rsidRDefault="00462247" w:rsidP="000A3A74">
      <w:pPr>
        <w:rPr>
          <w:sz w:val="23"/>
          <w:szCs w:val="23"/>
        </w:rPr>
      </w:pPr>
      <w:r w:rsidRPr="00C110A9">
        <w:rPr>
          <w:sz w:val="23"/>
          <w:szCs w:val="23"/>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3"/>
        <w:szCs w:val="23"/>
      </w:rPr>
      <w:id w:val="-1951397247"/>
      <w:docPartObj>
        <w:docPartGallery w:val="Page Numbers (Bottom of Page)"/>
        <w:docPartUnique/>
      </w:docPartObj>
    </w:sdtPr>
    <w:sdtContent>
      <w:p w:rsidR="00C0488C" w:rsidRPr="00C110A9" w:rsidRDefault="00CC5619">
        <w:pPr>
          <w:pStyle w:val="Footer"/>
          <w:jc w:val="right"/>
          <w:rPr>
            <w:sz w:val="23"/>
            <w:szCs w:val="23"/>
          </w:rPr>
        </w:pPr>
        <w:r w:rsidRPr="00C110A9">
          <w:rPr>
            <w:sz w:val="23"/>
            <w:szCs w:val="23"/>
          </w:rPr>
          <w:fldChar w:fldCharType="begin"/>
        </w:r>
        <w:r w:rsidR="00C0488C" w:rsidRPr="00C110A9">
          <w:rPr>
            <w:sz w:val="23"/>
            <w:szCs w:val="23"/>
          </w:rPr>
          <w:instrText xml:space="preserve"> PAGE   \* MERGEFORMAT </w:instrText>
        </w:r>
        <w:r w:rsidRPr="00C110A9">
          <w:rPr>
            <w:sz w:val="23"/>
            <w:szCs w:val="23"/>
          </w:rPr>
          <w:fldChar w:fldCharType="separate"/>
        </w:r>
        <w:r w:rsidR="00BC0CE2">
          <w:rPr>
            <w:noProof/>
            <w:sz w:val="23"/>
            <w:szCs w:val="23"/>
          </w:rPr>
          <w:t>46</w:t>
        </w:r>
        <w:r w:rsidRPr="00C110A9">
          <w:rPr>
            <w:sz w:val="23"/>
            <w:szCs w:val="23"/>
          </w:rPr>
          <w:fldChar w:fldCharType="end"/>
        </w:r>
      </w:p>
    </w:sdtContent>
  </w:sdt>
  <w:p w:rsidR="00C0488C" w:rsidRPr="00C110A9" w:rsidRDefault="00C0488C">
    <w:pPr>
      <w:pStyle w:val="Footer"/>
      <w:rPr>
        <w:sz w:val="23"/>
        <w:szCs w:val="23"/>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247" w:rsidRPr="00C110A9" w:rsidRDefault="00462247" w:rsidP="000A3A74">
      <w:pPr>
        <w:rPr>
          <w:sz w:val="23"/>
          <w:szCs w:val="23"/>
        </w:rPr>
      </w:pPr>
      <w:r w:rsidRPr="00C110A9">
        <w:rPr>
          <w:sz w:val="23"/>
          <w:szCs w:val="23"/>
        </w:rPr>
        <w:separator/>
      </w:r>
    </w:p>
  </w:footnote>
  <w:footnote w:type="continuationSeparator" w:id="1">
    <w:p w:rsidR="00462247" w:rsidRPr="00C110A9" w:rsidRDefault="00462247" w:rsidP="000A3A74">
      <w:pPr>
        <w:rPr>
          <w:sz w:val="23"/>
          <w:szCs w:val="23"/>
        </w:rPr>
      </w:pPr>
      <w:r w:rsidRPr="00C110A9">
        <w:rPr>
          <w:sz w:val="23"/>
          <w:szCs w:val="23"/>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64"/>
      </v:shape>
    </w:pict>
  </w:numPicBullet>
  <w:numPicBullet w:numPicBulletId="1">
    <w:pict>
      <v:shape id="_x0000_i1035" type="#_x0000_t75" style="width:11.25pt;height:11.25pt" o:bullet="t">
        <v:imagedata r:id="rId2" o:title="BD15018_"/>
        <o:lock v:ext="edit" cropping="t"/>
      </v:shape>
    </w:pict>
  </w:numPicBullet>
  <w:abstractNum w:abstractNumId="0">
    <w:nsid w:val="00FF5E58"/>
    <w:multiLevelType w:val="hybridMultilevel"/>
    <w:tmpl w:val="49824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053A21"/>
    <w:multiLevelType w:val="hybridMultilevel"/>
    <w:tmpl w:val="99ACEDB8"/>
    <w:lvl w:ilvl="0" w:tplc="04090003">
      <w:start w:val="1"/>
      <w:numFmt w:val="bullet"/>
      <w:lvlText w:val="o"/>
      <w:lvlJc w:val="left"/>
      <w:pPr>
        <w:ind w:left="1365" w:hanging="360"/>
      </w:pPr>
      <w:rPr>
        <w:rFonts w:ascii="Courier New" w:hAnsi="Courier New" w:cs="Courier New"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
    <w:nsid w:val="01792BA8"/>
    <w:multiLevelType w:val="hybridMultilevel"/>
    <w:tmpl w:val="0FA0ED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9C5257"/>
    <w:multiLevelType w:val="hybridMultilevel"/>
    <w:tmpl w:val="35708BA2"/>
    <w:lvl w:ilvl="0" w:tplc="04090003">
      <w:start w:val="1"/>
      <w:numFmt w:val="bullet"/>
      <w:lvlText w:val="o"/>
      <w:lvlJc w:val="left"/>
      <w:pPr>
        <w:ind w:left="5464"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03A20A0B"/>
    <w:multiLevelType w:val="multilevel"/>
    <w:tmpl w:val="EAECEB84"/>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D140CD"/>
    <w:multiLevelType w:val="hybridMultilevel"/>
    <w:tmpl w:val="1F043C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215FA8"/>
    <w:multiLevelType w:val="hybridMultilevel"/>
    <w:tmpl w:val="04DE2C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CE52FE"/>
    <w:multiLevelType w:val="hybridMultilevel"/>
    <w:tmpl w:val="58D8F0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2B39F3"/>
    <w:multiLevelType w:val="hybridMultilevel"/>
    <w:tmpl w:val="22C443E8"/>
    <w:lvl w:ilvl="0" w:tplc="0409000D">
      <w:start w:val="1"/>
      <w:numFmt w:val="bullet"/>
      <w:lvlText w:val=""/>
      <w:lvlJc w:val="left"/>
      <w:pPr>
        <w:tabs>
          <w:tab w:val="num" w:pos="720"/>
        </w:tabs>
        <w:ind w:left="720" w:hanging="360"/>
      </w:pPr>
      <w:rPr>
        <w:rFonts w:ascii="Wingdings" w:hAnsi="Wingdings" w:hint="default"/>
      </w:rPr>
    </w:lvl>
    <w:lvl w:ilvl="1" w:tplc="CA04B69E">
      <w:start w:val="1"/>
      <w:numFmt w:val="bullet"/>
      <w:lvlText w:val=""/>
      <w:lvlPicBulletId w:val="0"/>
      <w:lvlJc w:val="left"/>
      <w:pPr>
        <w:tabs>
          <w:tab w:val="num" w:pos="1512"/>
        </w:tabs>
        <w:ind w:left="1512" w:hanging="432"/>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E8372B5"/>
    <w:multiLevelType w:val="hybridMultilevel"/>
    <w:tmpl w:val="C378798E"/>
    <w:lvl w:ilvl="0" w:tplc="DA127F0C">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F1C554E"/>
    <w:multiLevelType w:val="hybridMultilevel"/>
    <w:tmpl w:val="87622BC2"/>
    <w:lvl w:ilvl="0" w:tplc="E60020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0FA6A3F"/>
    <w:multiLevelType w:val="hybridMultilevel"/>
    <w:tmpl w:val="EF588762"/>
    <w:lvl w:ilvl="0" w:tplc="04090003">
      <w:start w:val="1"/>
      <w:numFmt w:val="bullet"/>
      <w:lvlText w:val="o"/>
      <w:lvlJc w:val="left"/>
      <w:pPr>
        <w:tabs>
          <w:tab w:val="num" w:pos="720"/>
        </w:tabs>
        <w:ind w:left="720" w:hanging="360"/>
      </w:pPr>
      <w:rPr>
        <w:rFonts w:ascii="Courier New" w:hAnsi="Courier New" w:cs="Courier New" w:hint="default"/>
      </w:rPr>
    </w:lvl>
    <w:lvl w:ilvl="1" w:tplc="0409000D">
      <w:start w:val="1"/>
      <w:numFmt w:val="bullet"/>
      <w:lvlText w:val=""/>
      <w:lvlJc w:val="left"/>
      <w:pPr>
        <w:tabs>
          <w:tab w:val="num" w:pos="1440"/>
        </w:tabs>
        <w:ind w:left="1440" w:hanging="360"/>
      </w:pPr>
      <w:rPr>
        <w:rFonts w:ascii="Wingdings" w:hAnsi="Wingdings" w:hint="default"/>
      </w:rPr>
    </w:lvl>
    <w:lvl w:ilvl="2" w:tplc="0418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31482C"/>
    <w:multiLevelType w:val="hybridMultilevel"/>
    <w:tmpl w:val="070C92A4"/>
    <w:lvl w:ilvl="0" w:tplc="04090003">
      <w:start w:val="1"/>
      <w:numFmt w:val="bullet"/>
      <w:lvlText w:val="o"/>
      <w:lvlJc w:val="left"/>
      <w:pPr>
        <w:ind w:left="1800" w:hanging="360"/>
      </w:pPr>
      <w:rPr>
        <w:rFonts w:ascii="Courier New" w:hAnsi="Courier New" w:cs="Courier New" w:hint="default"/>
        <w:color w:val="auto"/>
      </w:rPr>
    </w:lvl>
    <w:lvl w:ilvl="1" w:tplc="04180003">
      <w:start w:val="1"/>
      <w:numFmt w:val="bullet"/>
      <w:lvlText w:val="o"/>
      <w:lvlJc w:val="left"/>
      <w:pPr>
        <w:ind w:left="2520" w:hanging="360"/>
      </w:pPr>
      <w:rPr>
        <w:rFonts w:ascii="Courier New" w:hAnsi="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
    <w:nsid w:val="11411159"/>
    <w:multiLevelType w:val="hybridMultilevel"/>
    <w:tmpl w:val="838AE9FC"/>
    <w:lvl w:ilvl="0" w:tplc="783C3192">
      <w:start w:val="1"/>
      <w:numFmt w:val="bullet"/>
      <w:lvlText w:val="-"/>
      <w:lvlJc w:val="left"/>
      <w:pPr>
        <w:ind w:left="1740" w:hanging="360"/>
      </w:pPr>
      <w:rPr>
        <w:rFonts w:ascii="Times New Roman" w:eastAsia="Times New Roman" w:hAnsi="Times New Roman" w:hint="default"/>
      </w:rPr>
    </w:lvl>
    <w:lvl w:ilvl="1" w:tplc="04180003" w:tentative="1">
      <w:start w:val="1"/>
      <w:numFmt w:val="bullet"/>
      <w:lvlText w:val="o"/>
      <w:lvlJc w:val="left"/>
      <w:pPr>
        <w:ind w:left="2460" w:hanging="360"/>
      </w:pPr>
      <w:rPr>
        <w:rFonts w:ascii="Courier New" w:hAnsi="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14">
    <w:nsid w:val="117C6886"/>
    <w:multiLevelType w:val="hybridMultilevel"/>
    <w:tmpl w:val="32AAF2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1D964CB"/>
    <w:multiLevelType w:val="hybridMultilevel"/>
    <w:tmpl w:val="34B2E8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7D7DCB"/>
    <w:multiLevelType w:val="hybridMultilevel"/>
    <w:tmpl w:val="5AB66E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19113C"/>
    <w:multiLevelType w:val="hybridMultilevel"/>
    <w:tmpl w:val="3154CECC"/>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16255097"/>
    <w:multiLevelType w:val="hybridMultilevel"/>
    <w:tmpl w:val="76201F34"/>
    <w:lvl w:ilvl="0" w:tplc="04090003">
      <w:start w:val="1"/>
      <w:numFmt w:val="bullet"/>
      <w:lvlText w:val="o"/>
      <w:lvlJc w:val="left"/>
      <w:pPr>
        <w:ind w:left="1071" w:hanging="360"/>
      </w:pPr>
      <w:rPr>
        <w:rFonts w:ascii="Courier New" w:hAnsi="Courier New" w:cs="Courier New" w:hint="default"/>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9">
    <w:nsid w:val="17443F53"/>
    <w:multiLevelType w:val="multilevel"/>
    <w:tmpl w:val="137A947A"/>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8540DF7"/>
    <w:multiLevelType w:val="hybridMultilevel"/>
    <w:tmpl w:val="6A3CE8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045BB1"/>
    <w:multiLevelType w:val="hybridMultilevel"/>
    <w:tmpl w:val="B3984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194E74DD"/>
    <w:multiLevelType w:val="hybridMultilevel"/>
    <w:tmpl w:val="463A9C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B21081F"/>
    <w:multiLevelType w:val="multilevel"/>
    <w:tmpl w:val="82D841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C35469A"/>
    <w:multiLevelType w:val="hybridMultilevel"/>
    <w:tmpl w:val="8AEE3D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C954684"/>
    <w:multiLevelType w:val="multilevel"/>
    <w:tmpl w:val="10305976"/>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DC83FDF"/>
    <w:multiLevelType w:val="multilevel"/>
    <w:tmpl w:val="221877C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F49747C"/>
    <w:multiLevelType w:val="multilevel"/>
    <w:tmpl w:val="3F0C21FA"/>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230A7DFA"/>
    <w:multiLevelType w:val="hybridMultilevel"/>
    <w:tmpl w:val="52502AC6"/>
    <w:lvl w:ilvl="0" w:tplc="FA8C785E">
      <w:start w:val="1"/>
      <w:numFmt w:val="bullet"/>
      <w:suff w:val="nothing"/>
      <w:lvlText w:val=""/>
      <w:lvlJc w:val="left"/>
      <w:pPr>
        <w:ind w:left="720" w:firstLine="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42C632F"/>
    <w:multiLevelType w:val="hybridMultilevel"/>
    <w:tmpl w:val="92A64E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838388D"/>
    <w:multiLevelType w:val="multilevel"/>
    <w:tmpl w:val="64D0F57E"/>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8417AD9"/>
    <w:multiLevelType w:val="hybridMultilevel"/>
    <w:tmpl w:val="A1CED4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9740895"/>
    <w:multiLevelType w:val="multilevel"/>
    <w:tmpl w:val="3F0C21FA"/>
    <w:lvl w:ilvl="0">
      <w:start w:val="2"/>
      <w:numFmt w:val="decimal"/>
      <w:lvlText w:val="%1."/>
      <w:lvlJc w:val="left"/>
      <w:pPr>
        <w:ind w:left="2629"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2A442C88"/>
    <w:multiLevelType w:val="hybridMultilevel"/>
    <w:tmpl w:val="A66CFF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AD32CA7"/>
    <w:multiLevelType w:val="hybridMultilevel"/>
    <w:tmpl w:val="E8DCCDA6"/>
    <w:lvl w:ilvl="0" w:tplc="DCE4D5D0">
      <w:start w:val="1"/>
      <w:numFmt w:val="bullet"/>
      <w:lvlText w:val=""/>
      <w:lvlJc w:val="left"/>
      <w:pPr>
        <w:ind w:left="360" w:hanging="360"/>
      </w:pPr>
      <w:rPr>
        <w:rFonts w:ascii="Symbol" w:hAnsi="Symbol" w:cs="Symbol" w:hint="default"/>
        <w:sz w:val="16"/>
        <w:szCs w:val="16"/>
      </w:rPr>
    </w:lvl>
    <w:lvl w:ilvl="1" w:tplc="04090003">
      <w:start w:val="1"/>
      <w:numFmt w:val="bullet"/>
      <w:lvlText w:val="o"/>
      <w:lvlJc w:val="left"/>
      <w:pPr>
        <w:ind w:left="1350" w:hanging="360"/>
      </w:pPr>
      <w:rPr>
        <w:rFonts w:ascii="Courier New" w:hAnsi="Courier New" w:cs="Courier New" w:hint="default"/>
      </w:rPr>
    </w:lvl>
    <w:lvl w:ilvl="2" w:tplc="F58EF5BA">
      <w:start w:val="1"/>
      <w:numFmt w:val="bullet"/>
      <w:lvlText w:val=""/>
      <w:lvlJc w:val="left"/>
      <w:pPr>
        <w:ind w:left="360" w:hanging="360"/>
      </w:pPr>
      <w:rPr>
        <w:rFonts w:ascii="Wingdings" w:hAnsi="Wingdings" w:hint="default"/>
        <w:sz w:val="12"/>
        <w:szCs w:val="12"/>
      </w:rPr>
    </w:lvl>
    <w:lvl w:ilvl="3" w:tplc="0409000D">
      <w:start w:val="1"/>
      <w:numFmt w:val="bullet"/>
      <w:lvlText w:val=""/>
      <w:lvlJc w:val="left"/>
      <w:pPr>
        <w:ind w:left="2790" w:hanging="360"/>
      </w:pPr>
      <w:rPr>
        <w:rFonts w:ascii="Wingdings" w:hAnsi="Wingdings" w:cs="Wingdings"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cs="Wingdings" w:hint="default"/>
      </w:rPr>
    </w:lvl>
    <w:lvl w:ilvl="6" w:tplc="04090001">
      <w:start w:val="1"/>
      <w:numFmt w:val="bullet"/>
      <w:lvlText w:val=""/>
      <w:lvlJc w:val="left"/>
      <w:pPr>
        <w:ind w:left="4950" w:hanging="360"/>
      </w:pPr>
      <w:rPr>
        <w:rFonts w:ascii="Symbol" w:hAnsi="Symbol" w:cs="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cs="Wingdings" w:hint="default"/>
      </w:rPr>
    </w:lvl>
  </w:abstractNum>
  <w:abstractNum w:abstractNumId="35">
    <w:nsid w:val="2AFA7A4A"/>
    <w:multiLevelType w:val="hybridMultilevel"/>
    <w:tmpl w:val="9FE6B59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nsid w:val="2BC678C7"/>
    <w:multiLevelType w:val="hybridMultilevel"/>
    <w:tmpl w:val="57C0C7EE"/>
    <w:lvl w:ilvl="0" w:tplc="0409000D">
      <w:start w:val="1"/>
      <w:numFmt w:val="bullet"/>
      <w:lvlText w:val=""/>
      <w:lvlJc w:val="left"/>
      <w:pPr>
        <w:ind w:left="360" w:hanging="360"/>
      </w:pPr>
      <w:rPr>
        <w:rFonts w:ascii="Wingdings" w:hAnsi="Wingdings" w:hint="default"/>
        <w:sz w:val="16"/>
        <w:szCs w:val="16"/>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cs="Wingdings" w:hint="default"/>
      </w:rPr>
    </w:lvl>
    <w:lvl w:ilvl="3" w:tplc="04180001">
      <w:start w:val="1"/>
      <w:numFmt w:val="bullet"/>
      <w:lvlText w:val=""/>
      <w:lvlJc w:val="left"/>
      <w:pPr>
        <w:ind w:left="2520" w:hanging="360"/>
      </w:pPr>
      <w:rPr>
        <w:rFonts w:ascii="Symbol" w:hAnsi="Symbol" w:cs="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cs="Wingdings" w:hint="default"/>
      </w:rPr>
    </w:lvl>
    <w:lvl w:ilvl="6" w:tplc="04180001">
      <w:start w:val="1"/>
      <w:numFmt w:val="bullet"/>
      <w:lvlText w:val=""/>
      <w:lvlJc w:val="left"/>
      <w:pPr>
        <w:ind w:left="4680" w:hanging="360"/>
      </w:pPr>
      <w:rPr>
        <w:rFonts w:ascii="Symbol" w:hAnsi="Symbol" w:cs="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cs="Wingdings" w:hint="default"/>
      </w:rPr>
    </w:lvl>
  </w:abstractNum>
  <w:abstractNum w:abstractNumId="37">
    <w:nsid w:val="2EF9364E"/>
    <w:multiLevelType w:val="hybridMultilevel"/>
    <w:tmpl w:val="E3F0023C"/>
    <w:lvl w:ilvl="0" w:tplc="04090007">
      <w:start w:val="1"/>
      <w:numFmt w:val="bullet"/>
      <w:lvlText w:val=""/>
      <w:lvlPicBulletId w:val="0"/>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244506C">
      <w:start w:val="1"/>
      <w:numFmt w:val="bullet"/>
      <w:lvlText w:val=""/>
      <w:lvlJc w:val="left"/>
      <w:pPr>
        <w:tabs>
          <w:tab w:val="num" w:pos="360"/>
        </w:tabs>
        <w:ind w:left="360" w:hanging="360"/>
      </w:pPr>
      <w:rPr>
        <w:rFonts w:ascii="Wingdings" w:hAnsi="Wingdings" w:hint="default"/>
      </w:rPr>
    </w:lvl>
    <w:lvl w:ilvl="3" w:tplc="04090005">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2F701450"/>
    <w:multiLevelType w:val="hybridMultilevel"/>
    <w:tmpl w:val="F4085A40"/>
    <w:lvl w:ilvl="0" w:tplc="537AE2E0">
      <w:start w:val="1"/>
      <w:numFmt w:val="bullet"/>
      <w:lvlText w:val=""/>
      <w:lvlPicBulletId w:val="1"/>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307B0FD6"/>
    <w:multiLevelType w:val="hybridMultilevel"/>
    <w:tmpl w:val="633C94B6"/>
    <w:lvl w:ilvl="0" w:tplc="04180003">
      <w:start w:val="1"/>
      <w:numFmt w:val="bullet"/>
      <w:lvlText w:val="o"/>
      <w:lvlJc w:val="left"/>
      <w:pPr>
        <w:ind w:left="1146" w:hanging="360"/>
      </w:pPr>
      <w:rPr>
        <w:rFonts w:ascii="Courier New" w:hAnsi="Courier New" w:cs="Courier New"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0">
    <w:nsid w:val="30AB3D47"/>
    <w:multiLevelType w:val="hybridMultilevel"/>
    <w:tmpl w:val="0CFEC8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1EC59A9"/>
    <w:multiLevelType w:val="hybridMultilevel"/>
    <w:tmpl w:val="CAE2D3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1EC6035"/>
    <w:multiLevelType w:val="hybridMultilevel"/>
    <w:tmpl w:val="2E4C8D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218074F"/>
    <w:multiLevelType w:val="hybridMultilevel"/>
    <w:tmpl w:val="3D486A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3B8581A"/>
    <w:multiLevelType w:val="hybridMultilevel"/>
    <w:tmpl w:val="09405EE0"/>
    <w:lvl w:ilvl="0" w:tplc="0418000D">
      <w:start w:val="1"/>
      <w:numFmt w:val="bullet"/>
      <w:lvlText w:val=""/>
      <w:lvlJc w:val="left"/>
      <w:pPr>
        <w:ind w:left="1060" w:hanging="360"/>
      </w:pPr>
      <w:rPr>
        <w:rFonts w:ascii="Wingdings" w:hAnsi="Wingdings" w:hint="default"/>
      </w:rPr>
    </w:lvl>
    <w:lvl w:ilvl="1" w:tplc="04180003">
      <w:start w:val="1"/>
      <w:numFmt w:val="bullet"/>
      <w:lvlText w:val="o"/>
      <w:lvlJc w:val="left"/>
      <w:pPr>
        <w:ind w:left="1780" w:hanging="360"/>
      </w:pPr>
      <w:rPr>
        <w:rFonts w:ascii="Courier New" w:hAnsi="Courier New" w:hint="default"/>
      </w:rPr>
    </w:lvl>
    <w:lvl w:ilvl="2" w:tplc="04180005" w:tentative="1">
      <w:start w:val="1"/>
      <w:numFmt w:val="bullet"/>
      <w:lvlText w:val=""/>
      <w:lvlJc w:val="left"/>
      <w:pPr>
        <w:ind w:left="2500" w:hanging="360"/>
      </w:pPr>
      <w:rPr>
        <w:rFonts w:ascii="Wingdings" w:hAnsi="Wingdings" w:hint="default"/>
      </w:rPr>
    </w:lvl>
    <w:lvl w:ilvl="3" w:tplc="04180001" w:tentative="1">
      <w:start w:val="1"/>
      <w:numFmt w:val="bullet"/>
      <w:lvlText w:val=""/>
      <w:lvlJc w:val="left"/>
      <w:pPr>
        <w:ind w:left="3220" w:hanging="360"/>
      </w:pPr>
      <w:rPr>
        <w:rFonts w:ascii="Symbol" w:hAnsi="Symbol" w:hint="default"/>
      </w:rPr>
    </w:lvl>
    <w:lvl w:ilvl="4" w:tplc="04180003" w:tentative="1">
      <w:start w:val="1"/>
      <w:numFmt w:val="bullet"/>
      <w:lvlText w:val="o"/>
      <w:lvlJc w:val="left"/>
      <w:pPr>
        <w:ind w:left="3940" w:hanging="360"/>
      </w:pPr>
      <w:rPr>
        <w:rFonts w:ascii="Courier New" w:hAnsi="Courier New" w:hint="default"/>
      </w:rPr>
    </w:lvl>
    <w:lvl w:ilvl="5" w:tplc="04180005" w:tentative="1">
      <w:start w:val="1"/>
      <w:numFmt w:val="bullet"/>
      <w:lvlText w:val=""/>
      <w:lvlJc w:val="left"/>
      <w:pPr>
        <w:ind w:left="4660" w:hanging="360"/>
      </w:pPr>
      <w:rPr>
        <w:rFonts w:ascii="Wingdings" w:hAnsi="Wingdings" w:hint="default"/>
      </w:rPr>
    </w:lvl>
    <w:lvl w:ilvl="6" w:tplc="04180001" w:tentative="1">
      <w:start w:val="1"/>
      <w:numFmt w:val="bullet"/>
      <w:lvlText w:val=""/>
      <w:lvlJc w:val="left"/>
      <w:pPr>
        <w:ind w:left="5380" w:hanging="360"/>
      </w:pPr>
      <w:rPr>
        <w:rFonts w:ascii="Symbol" w:hAnsi="Symbol" w:hint="default"/>
      </w:rPr>
    </w:lvl>
    <w:lvl w:ilvl="7" w:tplc="04180003" w:tentative="1">
      <w:start w:val="1"/>
      <w:numFmt w:val="bullet"/>
      <w:lvlText w:val="o"/>
      <w:lvlJc w:val="left"/>
      <w:pPr>
        <w:ind w:left="6100" w:hanging="360"/>
      </w:pPr>
      <w:rPr>
        <w:rFonts w:ascii="Courier New" w:hAnsi="Courier New" w:hint="default"/>
      </w:rPr>
    </w:lvl>
    <w:lvl w:ilvl="8" w:tplc="04180005" w:tentative="1">
      <w:start w:val="1"/>
      <w:numFmt w:val="bullet"/>
      <w:lvlText w:val=""/>
      <w:lvlJc w:val="left"/>
      <w:pPr>
        <w:ind w:left="6820" w:hanging="360"/>
      </w:pPr>
      <w:rPr>
        <w:rFonts w:ascii="Wingdings" w:hAnsi="Wingdings" w:hint="default"/>
      </w:rPr>
    </w:lvl>
  </w:abstractNum>
  <w:abstractNum w:abstractNumId="45">
    <w:nsid w:val="3508265E"/>
    <w:multiLevelType w:val="hybridMultilevel"/>
    <w:tmpl w:val="202A4E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5BC2BDC"/>
    <w:multiLevelType w:val="hybridMultilevel"/>
    <w:tmpl w:val="6CDEEC3C"/>
    <w:lvl w:ilvl="0" w:tplc="5714ED58">
      <w:numFmt w:val="bullet"/>
      <w:lvlText w:val="-"/>
      <w:lvlJc w:val="left"/>
      <w:pPr>
        <w:tabs>
          <w:tab w:val="num" w:pos="2880"/>
        </w:tabs>
        <w:ind w:left="2880" w:hanging="360"/>
      </w:pPr>
      <w:rPr>
        <w:rFonts w:ascii="Times New Roman" w:eastAsia="Times New Roman" w:hAnsi="Times New Roman" w:cs="Times New Roman" w:hint="default"/>
        <w:lang w:val="it-IT"/>
      </w:rPr>
    </w:lvl>
    <w:lvl w:ilvl="1" w:tplc="04090003">
      <w:start w:val="1"/>
      <w:numFmt w:val="bullet"/>
      <w:lvlText w:val="o"/>
      <w:lvlJc w:val="left"/>
      <w:pPr>
        <w:tabs>
          <w:tab w:val="num" w:pos="3120"/>
        </w:tabs>
        <w:ind w:left="3120" w:hanging="360"/>
      </w:pPr>
      <w:rPr>
        <w:rFonts w:ascii="Courier New" w:hAnsi="Courier New" w:cs="Courier New" w:hint="default"/>
      </w:rPr>
    </w:lvl>
    <w:lvl w:ilvl="2" w:tplc="04090005">
      <w:start w:val="1"/>
      <w:numFmt w:val="decimal"/>
      <w:lvlText w:val="%3."/>
      <w:lvlJc w:val="left"/>
      <w:pPr>
        <w:tabs>
          <w:tab w:val="num" w:pos="3840"/>
        </w:tabs>
        <w:ind w:left="3840" w:hanging="360"/>
      </w:pPr>
    </w:lvl>
    <w:lvl w:ilvl="3" w:tplc="04090001">
      <w:start w:val="1"/>
      <w:numFmt w:val="decimal"/>
      <w:lvlText w:val="%4."/>
      <w:lvlJc w:val="left"/>
      <w:pPr>
        <w:tabs>
          <w:tab w:val="num" w:pos="4560"/>
        </w:tabs>
        <w:ind w:left="4560" w:hanging="360"/>
      </w:pPr>
    </w:lvl>
    <w:lvl w:ilvl="4" w:tplc="04090003">
      <w:start w:val="1"/>
      <w:numFmt w:val="decimal"/>
      <w:lvlText w:val="%5."/>
      <w:lvlJc w:val="left"/>
      <w:pPr>
        <w:tabs>
          <w:tab w:val="num" w:pos="5280"/>
        </w:tabs>
        <w:ind w:left="5280" w:hanging="360"/>
      </w:pPr>
    </w:lvl>
    <w:lvl w:ilvl="5" w:tplc="04090005">
      <w:start w:val="1"/>
      <w:numFmt w:val="decimal"/>
      <w:lvlText w:val="%6."/>
      <w:lvlJc w:val="left"/>
      <w:pPr>
        <w:tabs>
          <w:tab w:val="num" w:pos="6000"/>
        </w:tabs>
        <w:ind w:left="6000" w:hanging="360"/>
      </w:pPr>
    </w:lvl>
    <w:lvl w:ilvl="6" w:tplc="04090001">
      <w:start w:val="1"/>
      <w:numFmt w:val="decimal"/>
      <w:lvlText w:val="%7."/>
      <w:lvlJc w:val="left"/>
      <w:pPr>
        <w:tabs>
          <w:tab w:val="num" w:pos="6720"/>
        </w:tabs>
        <w:ind w:left="6720" w:hanging="360"/>
      </w:pPr>
    </w:lvl>
    <w:lvl w:ilvl="7" w:tplc="04090003">
      <w:start w:val="1"/>
      <w:numFmt w:val="decimal"/>
      <w:lvlText w:val="%8."/>
      <w:lvlJc w:val="left"/>
      <w:pPr>
        <w:tabs>
          <w:tab w:val="num" w:pos="7440"/>
        </w:tabs>
        <w:ind w:left="7440" w:hanging="360"/>
      </w:pPr>
    </w:lvl>
    <w:lvl w:ilvl="8" w:tplc="04090005">
      <w:start w:val="1"/>
      <w:numFmt w:val="decimal"/>
      <w:lvlText w:val="%9."/>
      <w:lvlJc w:val="left"/>
      <w:pPr>
        <w:tabs>
          <w:tab w:val="num" w:pos="8160"/>
        </w:tabs>
        <w:ind w:left="8160" w:hanging="360"/>
      </w:pPr>
    </w:lvl>
  </w:abstractNum>
  <w:abstractNum w:abstractNumId="47">
    <w:nsid w:val="367D0F93"/>
    <w:multiLevelType w:val="multilevel"/>
    <w:tmpl w:val="556CA7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9727ED8"/>
    <w:multiLevelType w:val="hybridMultilevel"/>
    <w:tmpl w:val="C3AE743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3A283D64"/>
    <w:multiLevelType w:val="hybridMultilevel"/>
    <w:tmpl w:val="B29238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A760F90"/>
    <w:multiLevelType w:val="hybridMultilevel"/>
    <w:tmpl w:val="7EA610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A917C30"/>
    <w:multiLevelType w:val="multilevel"/>
    <w:tmpl w:val="29121284"/>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AF750BF"/>
    <w:multiLevelType w:val="hybridMultilevel"/>
    <w:tmpl w:val="0B9492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B9F72E6"/>
    <w:multiLevelType w:val="hybridMultilevel"/>
    <w:tmpl w:val="4D5402D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3C066FA5"/>
    <w:multiLevelType w:val="hybridMultilevel"/>
    <w:tmpl w:val="D65884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C931C72"/>
    <w:multiLevelType w:val="hybridMultilevel"/>
    <w:tmpl w:val="20EAF8D4"/>
    <w:lvl w:ilvl="0" w:tplc="04826EE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6">
    <w:nsid w:val="3CB236E1"/>
    <w:multiLevelType w:val="hybridMultilevel"/>
    <w:tmpl w:val="0BAAE8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D0365AC"/>
    <w:multiLevelType w:val="hybridMultilevel"/>
    <w:tmpl w:val="90EE8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DAB068C"/>
    <w:multiLevelType w:val="hybridMultilevel"/>
    <w:tmpl w:val="A9D87370"/>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nsid w:val="3EE35E36"/>
    <w:multiLevelType w:val="hybridMultilevel"/>
    <w:tmpl w:val="28B873F2"/>
    <w:lvl w:ilvl="0" w:tplc="0409000D">
      <w:start w:val="1"/>
      <w:numFmt w:val="bullet"/>
      <w:lvlText w:val=""/>
      <w:lvlJc w:val="left"/>
      <w:pPr>
        <w:tabs>
          <w:tab w:val="num" w:pos="720"/>
        </w:tabs>
        <w:ind w:left="720" w:hanging="360"/>
      </w:pPr>
      <w:rPr>
        <w:rFonts w:ascii="Wingdings" w:hAnsi="Wingdings" w:hint="default"/>
      </w:rPr>
    </w:lvl>
    <w:lvl w:ilvl="1" w:tplc="4D9474EC">
      <w:start w:val="1"/>
      <w:numFmt w:val="bullet"/>
      <w:lvlText w:val=""/>
      <w:lvlPicBulletId w:val="0"/>
      <w:lvlJc w:val="left"/>
      <w:pPr>
        <w:tabs>
          <w:tab w:val="num" w:pos="1440"/>
        </w:tabs>
        <w:ind w:left="1440" w:hanging="360"/>
      </w:pPr>
      <w:rPr>
        <w:rFonts w:ascii="Symbol" w:hAnsi="Symbol" w:hint="default"/>
        <w:color w:val="auto"/>
      </w:rPr>
    </w:lvl>
    <w:lvl w:ilvl="2" w:tplc="25FEF5EE">
      <w:start w:val="10"/>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0">
    <w:nsid w:val="3F5E3803"/>
    <w:multiLevelType w:val="hybridMultilevel"/>
    <w:tmpl w:val="64A0B63E"/>
    <w:lvl w:ilvl="0" w:tplc="77E63AC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nsid w:val="3F6C5C91"/>
    <w:multiLevelType w:val="multilevel"/>
    <w:tmpl w:val="F5A415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0000975"/>
    <w:multiLevelType w:val="hybridMultilevel"/>
    <w:tmpl w:val="F54AB5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0954A9F"/>
    <w:multiLevelType w:val="hybridMultilevel"/>
    <w:tmpl w:val="DCE849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1396BCD"/>
    <w:multiLevelType w:val="hybridMultilevel"/>
    <w:tmpl w:val="AE5EEB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41DE30AC"/>
    <w:multiLevelType w:val="hybridMultilevel"/>
    <w:tmpl w:val="0888863C"/>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6">
    <w:nsid w:val="4239343D"/>
    <w:multiLevelType w:val="hybridMultilevel"/>
    <w:tmpl w:val="C12E96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2B26737"/>
    <w:multiLevelType w:val="hybridMultilevel"/>
    <w:tmpl w:val="E1B67F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8">
    <w:nsid w:val="42DE78F4"/>
    <w:multiLevelType w:val="hybridMultilevel"/>
    <w:tmpl w:val="D4EC058A"/>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9">
    <w:nsid w:val="44B51F9D"/>
    <w:multiLevelType w:val="hybridMultilevel"/>
    <w:tmpl w:val="26AC1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51458D4"/>
    <w:multiLevelType w:val="hybridMultilevel"/>
    <w:tmpl w:val="F2D8D7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6D764B5"/>
    <w:multiLevelType w:val="hybridMultilevel"/>
    <w:tmpl w:val="C41E61D4"/>
    <w:lvl w:ilvl="0" w:tplc="BAAE55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47BA622C"/>
    <w:multiLevelType w:val="hybridMultilevel"/>
    <w:tmpl w:val="A566E5C6"/>
    <w:lvl w:ilvl="0" w:tplc="7AD01B98">
      <w:start w:val="316"/>
      <w:numFmt w:val="bullet"/>
      <w:lvlText w:val=""/>
      <w:lvlJc w:val="left"/>
      <w:pPr>
        <w:tabs>
          <w:tab w:val="num" w:pos="680"/>
        </w:tabs>
        <w:ind w:left="680" w:hanging="340"/>
      </w:pPr>
      <w:rPr>
        <w:rFonts w:ascii="Symbol" w:hAnsi="Symbol" w:hint="default"/>
      </w:rPr>
    </w:lvl>
    <w:lvl w:ilvl="1" w:tplc="83A83AF0">
      <w:start w:val="1"/>
      <w:numFmt w:val="bullet"/>
      <w:lvlText w:val=""/>
      <w:lvlJc w:val="left"/>
      <w:pPr>
        <w:tabs>
          <w:tab w:val="num" w:pos="720"/>
        </w:tabs>
        <w:ind w:left="720" w:hanging="360"/>
      </w:pPr>
      <w:rPr>
        <w:rFonts w:ascii="Wingdings" w:hAnsi="Wingdings" w:hint="default"/>
        <w:color w:val="auto"/>
      </w:rPr>
    </w:lvl>
    <w:lvl w:ilvl="2" w:tplc="014E66B8">
      <w:start w:val="8"/>
      <w:numFmt w:val="decimal"/>
      <w:lvlText w:val="%3."/>
      <w:lvlJc w:val="left"/>
      <w:pPr>
        <w:tabs>
          <w:tab w:val="num" w:pos="2340"/>
        </w:tabs>
        <w:ind w:left="2340" w:hanging="360"/>
      </w:pPr>
      <w:rPr>
        <w:rFonts w:hint="default"/>
      </w:rPr>
    </w:lvl>
    <w:lvl w:ilvl="3" w:tplc="04090007">
      <w:start w:val="1"/>
      <w:numFmt w:val="bullet"/>
      <w:lvlText w:val=""/>
      <w:lvlPicBulletId w:val="0"/>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nsid w:val="4A491665"/>
    <w:multiLevelType w:val="hybridMultilevel"/>
    <w:tmpl w:val="CE02B9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4C29158C"/>
    <w:multiLevelType w:val="hybridMultilevel"/>
    <w:tmpl w:val="AA224864"/>
    <w:lvl w:ilvl="0" w:tplc="0418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nsid w:val="4D16107F"/>
    <w:multiLevelType w:val="hybridMultilevel"/>
    <w:tmpl w:val="2A3CA3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DDC2F64"/>
    <w:multiLevelType w:val="hybridMultilevel"/>
    <w:tmpl w:val="8A543700"/>
    <w:lvl w:ilvl="0" w:tplc="0409000D">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CA04B69E">
      <w:start w:val="1"/>
      <w:numFmt w:val="bullet"/>
      <w:lvlText w:val=""/>
      <w:lvlPicBulletId w:val="0"/>
      <w:lvlJc w:val="left"/>
      <w:pPr>
        <w:tabs>
          <w:tab w:val="num" w:pos="2232"/>
        </w:tabs>
        <w:ind w:left="2232" w:hanging="432"/>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4DF879BC"/>
    <w:multiLevelType w:val="hybridMultilevel"/>
    <w:tmpl w:val="DB2A93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E556031"/>
    <w:multiLevelType w:val="hybridMultilevel"/>
    <w:tmpl w:val="A3F22846"/>
    <w:lvl w:ilvl="0" w:tplc="75128FFE">
      <w:start w:val="1"/>
      <w:numFmt w:val="decimal"/>
      <w:lvlText w:val="%1."/>
      <w:lvlJc w:val="left"/>
      <w:pPr>
        <w:ind w:left="360" w:hanging="360"/>
      </w:pPr>
      <w:rPr>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9">
    <w:nsid w:val="4EE61ABC"/>
    <w:multiLevelType w:val="hybridMultilevel"/>
    <w:tmpl w:val="B1D2647A"/>
    <w:lvl w:ilvl="0" w:tplc="0409000D">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512"/>
        </w:tabs>
        <w:ind w:left="1512" w:hanging="432"/>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0">
    <w:nsid w:val="4FAE0833"/>
    <w:multiLevelType w:val="hybridMultilevel"/>
    <w:tmpl w:val="9CBC7F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20E23B1"/>
    <w:multiLevelType w:val="hybridMultilevel"/>
    <w:tmpl w:val="0AEEA8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53355D78"/>
    <w:multiLevelType w:val="hybridMultilevel"/>
    <w:tmpl w:val="39B06EC8"/>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3">
    <w:nsid w:val="53995FA9"/>
    <w:multiLevelType w:val="hybridMultilevel"/>
    <w:tmpl w:val="3FD2CD9A"/>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nsid w:val="557941F6"/>
    <w:multiLevelType w:val="hybridMultilevel"/>
    <w:tmpl w:val="96F6D4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58D4B66"/>
    <w:multiLevelType w:val="hybridMultilevel"/>
    <w:tmpl w:val="9C24940E"/>
    <w:lvl w:ilvl="0" w:tplc="0409000D">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55D50277"/>
    <w:multiLevelType w:val="hybridMultilevel"/>
    <w:tmpl w:val="83BA11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67879BD"/>
    <w:multiLevelType w:val="multilevel"/>
    <w:tmpl w:val="17BE1A32"/>
    <w:lvl w:ilvl="0">
      <w:start w:val="2"/>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8">
    <w:nsid w:val="56803518"/>
    <w:multiLevelType w:val="hybridMultilevel"/>
    <w:tmpl w:val="287ECF10"/>
    <w:lvl w:ilvl="0" w:tplc="0409000D">
      <w:start w:val="1"/>
      <w:numFmt w:val="bullet"/>
      <w:lvlText w:val=""/>
      <w:lvlJc w:val="left"/>
      <w:pPr>
        <w:tabs>
          <w:tab w:val="num" w:pos="786"/>
        </w:tabs>
        <w:ind w:left="786" w:hanging="360"/>
      </w:pPr>
      <w:rPr>
        <w:rFonts w:ascii="Wingdings" w:hAnsi="Wingdings" w:hint="default"/>
      </w:rPr>
    </w:lvl>
    <w:lvl w:ilvl="1" w:tplc="0409000B">
      <w:start w:val="1"/>
      <w:numFmt w:val="bullet"/>
      <w:lvlText w:val=""/>
      <w:lvlJc w:val="left"/>
      <w:pPr>
        <w:tabs>
          <w:tab w:val="num" w:pos="1800"/>
        </w:tabs>
        <w:ind w:left="1800" w:hanging="360"/>
      </w:pPr>
      <w:rPr>
        <w:rFonts w:ascii="Wingdings" w:hAnsi="Wingdings" w:hint="default"/>
      </w:rPr>
    </w:lvl>
    <w:lvl w:ilvl="2" w:tplc="0409000D">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nsid w:val="582831A6"/>
    <w:multiLevelType w:val="hybridMultilevel"/>
    <w:tmpl w:val="72303EAC"/>
    <w:lvl w:ilvl="0" w:tplc="D854B7FA">
      <w:start w:val="21"/>
      <w:numFmt w:val="bullet"/>
      <w:lvlText w:val="-"/>
      <w:lvlJc w:val="left"/>
      <w:pPr>
        <w:tabs>
          <w:tab w:val="num" w:pos="1021"/>
        </w:tabs>
        <w:ind w:left="1021" w:hanging="227"/>
      </w:pPr>
      <w:rPr>
        <w:rFonts w:ascii="Times New Roman" w:hAnsi="Times New Roman" w:cs="Times New Roman" w:hint="default"/>
        <w:color w:val="auto"/>
      </w:rPr>
    </w:lvl>
    <w:lvl w:ilvl="1" w:tplc="0409000D">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nsid w:val="59D63A7E"/>
    <w:multiLevelType w:val="hybridMultilevel"/>
    <w:tmpl w:val="76F29402"/>
    <w:lvl w:ilvl="0" w:tplc="04180003">
      <w:start w:val="1"/>
      <w:numFmt w:val="bullet"/>
      <w:lvlText w:val="o"/>
      <w:lvlJc w:val="left"/>
      <w:pPr>
        <w:ind w:left="1791" w:hanging="360"/>
      </w:pPr>
      <w:rPr>
        <w:rFonts w:ascii="Courier New" w:hAnsi="Courier New" w:cs="Courier New" w:hint="default"/>
      </w:rPr>
    </w:lvl>
    <w:lvl w:ilvl="1" w:tplc="04180003" w:tentative="1">
      <w:start w:val="1"/>
      <w:numFmt w:val="bullet"/>
      <w:lvlText w:val="o"/>
      <w:lvlJc w:val="left"/>
      <w:pPr>
        <w:ind w:left="2511" w:hanging="360"/>
      </w:pPr>
      <w:rPr>
        <w:rFonts w:ascii="Courier New" w:hAnsi="Courier New" w:cs="Courier New"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91">
    <w:nsid w:val="5B325840"/>
    <w:multiLevelType w:val="multilevel"/>
    <w:tmpl w:val="C7FA7A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B5068AA"/>
    <w:multiLevelType w:val="hybridMultilevel"/>
    <w:tmpl w:val="1DB04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B66240C"/>
    <w:multiLevelType w:val="hybridMultilevel"/>
    <w:tmpl w:val="DFEE5A36"/>
    <w:lvl w:ilvl="0" w:tplc="04090001">
      <w:start w:val="1"/>
      <w:numFmt w:val="bullet"/>
      <w:lvlText w:val=""/>
      <w:lvlJc w:val="left"/>
      <w:pPr>
        <w:tabs>
          <w:tab w:val="num" w:pos="785"/>
        </w:tabs>
        <w:ind w:left="785" w:hanging="360"/>
      </w:pPr>
      <w:rPr>
        <w:rFonts w:ascii="Symbol" w:hAnsi="Symbol" w:cs="Symbol" w:hint="default"/>
      </w:rPr>
    </w:lvl>
    <w:lvl w:ilvl="1" w:tplc="EE94341A">
      <w:numFmt w:val="bullet"/>
      <w:lvlText w:val="-"/>
      <w:lvlJc w:val="left"/>
      <w:pPr>
        <w:tabs>
          <w:tab w:val="num" w:pos="2090"/>
        </w:tabs>
        <w:ind w:left="2090" w:hanging="945"/>
      </w:pPr>
      <w:rPr>
        <w:rFonts w:ascii="Times New Roman" w:eastAsia="Times New Roman" w:hAnsi="Times New Roman" w:hint="default"/>
      </w:rPr>
    </w:lvl>
    <w:lvl w:ilvl="2" w:tplc="04090005">
      <w:start w:val="1"/>
      <w:numFmt w:val="bullet"/>
      <w:lvlText w:val=""/>
      <w:lvlJc w:val="left"/>
      <w:pPr>
        <w:tabs>
          <w:tab w:val="num" w:pos="2225"/>
        </w:tabs>
        <w:ind w:left="2225" w:hanging="360"/>
      </w:pPr>
      <w:rPr>
        <w:rFonts w:ascii="Wingdings" w:hAnsi="Wingdings" w:cs="Wingdings" w:hint="default"/>
      </w:rPr>
    </w:lvl>
    <w:lvl w:ilvl="3" w:tplc="04090001">
      <w:start w:val="1"/>
      <w:numFmt w:val="bullet"/>
      <w:lvlText w:val=""/>
      <w:lvlJc w:val="left"/>
      <w:pPr>
        <w:tabs>
          <w:tab w:val="num" w:pos="2945"/>
        </w:tabs>
        <w:ind w:left="2945" w:hanging="360"/>
      </w:pPr>
      <w:rPr>
        <w:rFonts w:ascii="Symbol" w:hAnsi="Symbol" w:cs="Symbol" w:hint="default"/>
      </w:rPr>
    </w:lvl>
    <w:lvl w:ilvl="4" w:tplc="04090003">
      <w:start w:val="1"/>
      <w:numFmt w:val="bullet"/>
      <w:lvlText w:val="o"/>
      <w:lvlJc w:val="left"/>
      <w:pPr>
        <w:tabs>
          <w:tab w:val="num" w:pos="3665"/>
        </w:tabs>
        <w:ind w:left="3665" w:hanging="360"/>
      </w:pPr>
      <w:rPr>
        <w:rFonts w:ascii="Courier New" w:hAnsi="Courier New" w:cs="Courier New" w:hint="default"/>
      </w:rPr>
    </w:lvl>
    <w:lvl w:ilvl="5" w:tplc="04090005">
      <w:start w:val="1"/>
      <w:numFmt w:val="bullet"/>
      <w:lvlText w:val=""/>
      <w:lvlJc w:val="left"/>
      <w:pPr>
        <w:tabs>
          <w:tab w:val="num" w:pos="4385"/>
        </w:tabs>
        <w:ind w:left="4385" w:hanging="360"/>
      </w:pPr>
      <w:rPr>
        <w:rFonts w:ascii="Wingdings" w:hAnsi="Wingdings" w:cs="Wingdings" w:hint="default"/>
      </w:rPr>
    </w:lvl>
    <w:lvl w:ilvl="6" w:tplc="04090001">
      <w:start w:val="1"/>
      <w:numFmt w:val="bullet"/>
      <w:lvlText w:val=""/>
      <w:lvlJc w:val="left"/>
      <w:pPr>
        <w:tabs>
          <w:tab w:val="num" w:pos="5105"/>
        </w:tabs>
        <w:ind w:left="5105" w:hanging="360"/>
      </w:pPr>
      <w:rPr>
        <w:rFonts w:ascii="Symbol" w:hAnsi="Symbol" w:cs="Symbol" w:hint="default"/>
      </w:rPr>
    </w:lvl>
    <w:lvl w:ilvl="7" w:tplc="04090003">
      <w:start w:val="1"/>
      <w:numFmt w:val="bullet"/>
      <w:lvlText w:val="o"/>
      <w:lvlJc w:val="left"/>
      <w:pPr>
        <w:tabs>
          <w:tab w:val="num" w:pos="5825"/>
        </w:tabs>
        <w:ind w:left="5825" w:hanging="360"/>
      </w:pPr>
      <w:rPr>
        <w:rFonts w:ascii="Courier New" w:hAnsi="Courier New" w:cs="Courier New" w:hint="default"/>
      </w:rPr>
    </w:lvl>
    <w:lvl w:ilvl="8" w:tplc="04090005">
      <w:start w:val="1"/>
      <w:numFmt w:val="bullet"/>
      <w:lvlText w:val=""/>
      <w:lvlJc w:val="left"/>
      <w:pPr>
        <w:tabs>
          <w:tab w:val="num" w:pos="6545"/>
        </w:tabs>
        <w:ind w:left="6545" w:hanging="360"/>
      </w:pPr>
      <w:rPr>
        <w:rFonts w:ascii="Wingdings" w:hAnsi="Wingdings" w:cs="Wingdings" w:hint="default"/>
      </w:rPr>
    </w:lvl>
  </w:abstractNum>
  <w:abstractNum w:abstractNumId="94">
    <w:nsid w:val="5B8D6C75"/>
    <w:multiLevelType w:val="hybridMultilevel"/>
    <w:tmpl w:val="708658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nsid w:val="5BB91F4D"/>
    <w:multiLevelType w:val="hybridMultilevel"/>
    <w:tmpl w:val="21F62C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BFE78AE"/>
    <w:multiLevelType w:val="hybridMultilevel"/>
    <w:tmpl w:val="09FEC3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C8227F1"/>
    <w:multiLevelType w:val="hybridMultilevel"/>
    <w:tmpl w:val="BC4AE0C0"/>
    <w:lvl w:ilvl="0" w:tplc="8B78DC8C">
      <w:start w:val="1"/>
      <w:numFmt w:val="bullet"/>
      <w:lvlText w:val=""/>
      <w:lvlJc w:val="left"/>
      <w:pPr>
        <w:ind w:left="360" w:hanging="360"/>
      </w:pPr>
      <w:rPr>
        <w:rFonts w:ascii="Symbol" w:hAnsi="Symbol" w:cs="Symbol" w:hint="default"/>
        <w:sz w:val="16"/>
        <w:szCs w:val="16"/>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cs="Wingdings" w:hint="default"/>
      </w:rPr>
    </w:lvl>
    <w:lvl w:ilvl="3" w:tplc="04180001">
      <w:start w:val="1"/>
      <w:numFmt w:val="bullet"/>
      <w:lvlText w:val=""/>
      <w:lvlJc w:val="left"/>
      <w:pPr>
        <w:ind w:left="2520" w:hanging="360"/>
      </w:pPr>
      <w:rPr>
        <w:rFonts w:ascii="Symbol" w:hAnsi="Symbol" w:cs="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cs="Wingdings" w:hint="default"/>
      </w:rPr>
    </w:lvl>
    <w:lvl w:ilvl="6" w:tplc="04180001">
      <w:start w:val="1"/>
      <w:numFmt w:val="bullet"/>
      <w:lvlText w:val=""/>
      <w:lvlJc w:val="left"/>
      <w:pPr>
        <w:ind w:left="4680" w:hanging="360"/>
      </w:pPr>
      <w:rPr>
        <w:rFonts w:ascii="Symbol" w:hAnsi="Symbol" w:cs="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cs="Wingdings" w:hint="default"/>
      </w:rPr>
    </w:lvl>
  </w:abstractNum>
  <w:abstractNum w:abstractNumId="98">
    <w:nsid w:val="5CE03D91"/>
    <w:multiLevelType w:val="multilevel"/>
    <w:tmpl w:val="352890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DC51878"/>
    <w:multiLevelType w:val="multilevel"/>
    <w:tmpl w:val="E5E2B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FE05F31"/>
    <w:multiLevelType w:val="hybridMultilevel"/>
    <w:tmpl w:val="25F204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07412B6"/>
    <w:multiLevelType w:val="hybridMultilevel"/>
    <w:tmpl w:val="66EE36DA"/>
    <w:lvl w:ilvl="0" w:tplc="DCE4D5D0">
      <w:start w:val="1"/>
      <w:numFmt w:val="bullet"/>
      <w:lvlText w:val=""/>
      <w:lvlJc w:val="left"/>
      <w:pPr>
        <w:tabs>
          <w:tab w:val="num" w:pos="360"/>
        </w:tabs>
        <w:ind w:left="360" w:hanging="360"/>
      </w:pPr>
      <w:rPr>
        <w:rFonts w:ascii="Symbol" w:hAnsi="Symbol" w:cs="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BF8263A0">
      <w:start w:val="1"/>
      <w:numFmt w:val="bullet"/>
      <w:lvlText w:val=""/>
      <w:lvlJc w:val="left"/>
      <w:pPr>
        <w:ind w:left="1800" w:hanging="360"/>
      </w:pPr>
      <w:rPr>
        <w:rFonts w:ascii="Wingdings" w:hAnsi="Wingdings" w:hint="default"/>
        <w:sz w:val="12"/>
        <w:szCs w:val="12"/>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02">
    <w:nsid w:val="61C635E2"/>
    <w:multiLevelType w:val="hybridMultilevel"/>
    <w:tmpl w:val="D6EE0C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3272190"/>
    <w:multiLevelType w:val="hybridMultilevel"/>
    <w:tmpl w:val="8B4678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57B5FFC"/>
    <w:multiLevelType w:val="hybridMultilevel"/>
    <w:tmpl w:val="6CC420FE"/>
    <w:lvl w:ilvl="0" w:tplc="11F6787A">
      <w:start w:val="3"/>
      <w:numFmt w:val="decimal"/>
      <w:lvlText w:val="%1."/>
      <w:lvlJc w:val="left"/>
      <w:pPr>
        <w:ind w:left="1637" w:hanging="360"/>
      </w:pPr>
      <w:rPr>
        <w:rFonts w:ascii="Times New Roman" w:hAnsi="Times New Roman" w:cs="Times New Roman" w:hint="default"/>
        <w:sz w:val="24"/>
        <w:szCs w:val="24"/>
      </w:rPr>
    </w:lvl>
    <w:lvl w:ilvl="1" w:tplc="04180019" w:tentative="1">
      <w:start w:val="1"/>
      <w:numFmt w:val="lowerLetter"/>
      <w:lvlText w:val="%2."/>
      <w:lvlJc w:val="left"/>
      <w:pPr>
        <w:ind w:left="2357" w:hanging="360"/>
      </w:pPr>
      <w:rPr>
        <w:rFonts w:cs="Times New Roman"/>
      </w:rPr>
    </w:lvl>
    <w:lvl w:ilvl="2" w:tplc="0418001B" w:tentative="1">
      <w:start w:val="1"/>
      <w:numFmt w:val="lowerRoman"/>
      <w:lvlText w:val="%3."/>
      <w:lvlJc w:val="right"/>
      <w:pPr>
        <w:ind w:left="3077" w:hanging="180"/>
      </w:pPr>
      <w:rPr>
        <w:rFonts w:cs="Times New Roman"/>
      </w:rPr>
    </w:lvl>
    <w:lvl w:ilvl="3" w:tplc="0418000F" w:tentative="1">
      <w:start w:val="1"/>
      <w:numFmt w:val="decimal"/>
      <w:lvlText w:val="%4."/>
      <w:lvlJc w:val="left"/>
      <w:pPr>
        <w:ind w:left="3797" w:hanging="360"/>
      </w:pPr>
      <w:rPr>
        <w:rFonts w:cs="Times New Roman"/>
      </w:rPr>
    </w:lvl>
    <w:lvl w:ilvl="4" w:tplc="04180019">
      <w:start w:val="1"/>
      <w:numFmt w:val="lowerLetter"/>
      <w:lvlText w:val="%5."/>
      <w:lvlJc w:val="left"/>
      <w:pPr>
        <w:ind w:left="4517" w:hanging="360"/>
      </w:pPr>
      <w:rPr>
        <w:rFonts w:cs="Times New Roman"/>
      </w:rPr>
    </w:lvl>
    <w:lvl w:ilvl="5" w:tplc="0418001B" w:tentative="1">
      <w:start w:val="1"/>
      <w:numFmt w:val="lowerRoman"/>
      <w:lvlText w:val="%6."/>
      <w:lvlJc w:val="right"/>
      <w:pPr>
        <w:ind w:left="5237" w:hanging="180"/>
      </w:pPr>
      <w:rPr>
        <w:rFonts w:cs="Times New Roman"/>
      </w:rPr>
    </w:lvl>
    <w:lvl w:ilvl="6" w:tplc="0418000F" w:tentative="1">
      <w:start w:val="1"/>
      <w:numFmt w:val="decimal"/>
      <w:lvlText w:val="%7."/>
      <w:lvlJc w:val="left"/>
      <w:pPr>
        <w:ind w:left="5957" w:hanging="360"/>
      </w:pPr>
      <w:rPr>
        <w:rFonts w:cs="Times New Roman"/>
      </w:rPr>
    </w:lvl>
    <w:lvl w:ilvl="7" w:tplc="04180019" w:tentative="1">
      <w:start w:val="1"/>
      <w:numFmt w:val="lowerLetter"/>
      <w:lvlText w:val="%8."/>
      <w:lvlJc w:val="left"/>
      <w:pPr>
        <w:ind w:left="6677" w:hanging="360"/>
      </w:pPr>
      <w:rPr>
        <w:rFonts w:cs="Times New Roman"/>
      </w:rPr>
    </w:lvl>
    <w:lvl w:ilvl="8" w:tplc="0418001B" w:tentative="1">
      <w:start w:val="1"/>
      <w:numFmt w:val="lowerRoman"/>
      <w:lvlText w:val="%9."/>
      <w:lvlJc w:val="right"/>
      <w:pPr>
        <w:ind w:left="7397" w:hanging="180"/>
      </w:pPr>
      <w:rPr>
        <w:rFonts w:cs="Times New Roman"/>
      </w:rPr>
    </w:lvl>
  </w:abstractNum>
  <w:abstractNum w:abstractNumId="105">
    <w:nsid w:val="66355037"/>
    <w:multiLevelType w:val="hybridMultilevel"/>
    <w:tmpl w:val="0EDC4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6576FBA"/>
    <w:multiLevelType w:val="hybridMultilevel"/>
    <w:tmpl w:val="062C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95A7FF7"/>
    <w:multiLevelType w:val="multilevel"/>
    <w:tmpl w:val="9794914C"/>
    <w:lvl w:ilvl="0">
      <w:start w:val="2"/>
      <w:numFmt w:val="decimal"/>
      <w:lvlText w:val="%1."/>
      <w:lvlJc w:val="left"/>
      <w:pPr>
        <w:ind w:left="720" w:hanging="360"/>
      </w:pPr>
      <w:rPr>
        <w:rFonts w:hint="default"/>
      </w:rPr>
    </w:lvl>
    <w:lvl w:ilvl="1">
      <w:start w:val="1"/>
      <w:numFmt w:val="decimal"/>
      <w:isLgl/>
      <w:lvlText w:val="%1.%2"/>
      <w:lvlJc w:val="left"/>
      <w:pPr>
        <w:ind w:left="810" w:hanging="45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nsid w:val="69DF5240"/>
    <w:multiLevelType w:val="hybridMultilevel"/>
    <w:tmpl w:val="7346DD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9F8239F"/>
    <w:multiLevelType w:val="hybridMultilevel"/>
    <w:tmpl w:val="7B584E2A"/>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0">
    <w:nsid w:val="6A881F86"/>
    <w:multiLevelType w:val="hybridMultilevel"/>
    <w:tmpl w:val="FAEA75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6AB44D27"/>
    <w:multiLevelType w:val="hybridMultilevel"/>
    <w:tmpl w:val="460002A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nsid w:val="6D437880"/>
    <w:multiLevelType w:val="multilevel"/>
    <w:tmpl w:val="4EEE91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D8E3A6C"/>
    <w:multiLevelType w:val="multilevel"/>
    <w:tmpl w:val="1592BFAE"/>
    <w:lvl w:ilvl="0">
      <w:start w:val="2"/>
      <w:numFmt w:val="decimal"/>
      <w:lvlText w:val="%1"/>
      <w:lvlJc w:val="left"/>
      <w:pPr>
        <w:ind w:left="360" w:hanging="360"/>
      </w:pPr>
      <w:rPr>
        <w:rFonts w:hint="default"/>
        <w:color w:val="000000" w:themeColor="text1"/>
      </w:rPr>
    </w:lvl>
    <w:lvl w:ilvl="1">
      <w:start w:val="5"/>
      <w:numFmt w:val="decimal"/>
      <w:lvlText w:val="%1.%2"/>
      <w:lvlJc w:val="left"/>
      <w:pPr>
        <w:ind w:left="3479"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14">
    <w:nsid w:val="6E015D5D"/>
    <w:multiLevelType w:val="hybridMultilevel"/>
    <w:tmpl w:val="1FF438C2"/>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5">
    <w:nsid w:val="7026432E"/>
    <w:multiLevelType w:val="hybridMultilevel"/>
    <w:tmpl w:val="EAA2E06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708573E6"/>
    <w:multiLevelType w:val="multilevel"/>
    <w:tmpl w:val="FE6E505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1026"/>
        </w:tabs>
        <w:ind w:left="1026" w:hanging="576"/>
      </w:pPr>
      <w:rPr>
        <w:sz w:val="24"/>
        <w:szCs w:val="24"/>
        <w:lang w:val="ro-R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rPr>
        <w:color w:val="auto"/>
      </w:r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7">
    <w:nsid w:val="70B77C8C"/>
    <w:multiLevelType w:val="hybridMultilevel"/>
    <w:tmpl w:val="BB30A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1477E42"/>
    <w:multiLevelType w:val="hybridMultilevel"/>
    <w:tmpl w:val="E6A6012E"/>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19">
    <w:nsid w:val="71621A02"/>
    <w:multiLevelType w:val="hybridMultilevel"/>
    <w:tmpl w:val="DD604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2515650"/>
    <w:multiLevelType w:val="hybridMultilevel"/>
    <w:tmpl w:val="002CEC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2531D05"/>
    <w:multiLevelType w:val="hybridMultilevel"/>
    <w:tmpl w:val="FDE6F2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nsid w:val="74A0774C"/>
    <w:multiLevelType w:val="hybridMultilevel"/>
    <w:tmpl w:val="F8E4F6CC"/>
    <w:lvl w:ilvl="0" w:tplc="9D880306">
      <w:start w:val="1"/>
      <w:numFmt w:val="decimal"/>
      <w:lvlText w:val="%1."/>
      <w:lvlJc w:val="left"/>
      <w:pPr>
        <w:ind w:left="1620" w:hanging="360"/>
      </w:pPr>
      <w:rPr>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3">
    <w:nsid w:val="75807383"/>
    <w:multiLevelType w:val="multilevel"/>
    <w:tmpl w:val="4E9061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5CA135E"/>
    <w:multiLevelType w:val="multilevel"/>
    <w:tmpl w:val="3E3046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770E1FC9"/>
    <w:multiLevelType w:val="hybridMultilevel"/>
    <w:tmpl w:val="0254B3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9C260F6"/>
    <w:multiLevelType w:val="hybridMultilevel"/>
    <w:tmpl w:val="4FD639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7BE258AC"/>
    <w:multiLevelType w:val="hybridMultilevel"/>
    <w:tmpl w:val="F2289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C4831ED"/>
    <w:multiLevelType w:val="hybridMultilevel"/>
    <w:tmpl w:val="0BC4C74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9">
    <w:nsid w:val="7E10723C"/>
    <w:multiLevelType w:val="hybridMultilevel"/>
    <w:tmpl w:val="AB2E7E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E49045A"/>
    <w:multiLevelType w:val="hybridMultilevel"/>
    <w:tmpl w:val="00424AEC"/>
    <w:lvl w:ilvl="0" w:tplc="D854B7FA">
      <w:start w:val="21"/>
      <w:numFmt w:val="bullet"/>
      <w:lvlText w:val="-"/>
      <w:lvlJc w:val="left"/>
      <w:pPr>
        <w:ind w:left="1800" w:hanging="360"/>
      </w:pPr>
      <w:rPr>
        <w:rFonts w:ascii="Times New Roman" w:hAnsi="Times New Roman" w:hint="default"/>
        <w:color w:val="auto"/>
      </w:rPr>
    </w:lvl>
    <w:lvl w:ilvl="1" w:tplc="04180003">
      <w:start w:val="1"/>
      <w:numFmt w:val="bullet"/>
      <w:lvlText w:val="o"/>
      <w:lvlJc w:val="left"/>
      <w:pPr>
        <w:ind w:left="2520" w:hanging="360"/>
      </w:pPr>
      <w:rPr>
        <w:rFonts w:ascii="Courier New" w:hAnsi="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1">
    <w:nsid w:val="7F117369"/>
    <w:multiLevelType w:val="multilevel"/>
    <w:tmpl w:val="BE1E3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7F257540"/>
    <w:multiLevelType w:val="multilevel"/>
    <w:tmpl w:val="E4AE6E06"/>
    <w:lvl w:ilvl="0">
      <w:start w:val="1"/>
      <w:numFmt w:val="bullet"/>
      <w:lvlText w:val="o"/>
      <w:lvlJc w:val="left"/>
      <w:rPr>
        <w:rFonts w:ascii="Courier New" w:hAnsi="Courier New" w:cs="Courier New"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6"/>
  </w:num>
  <w:num w:numId="2">
    <w:abstractNumId w:val="37"/>
  </w:num>
  <w:num w:numId="3">
    <w:abstractNumId w:val="104"/>
  </w:num>
  <w:num w:numId="4">
    <w:abstractNumId w:val="8"/>
  </w:num>
  <w:num w:numId="5">
    <w:abstractNumId w:val="1"/>
  </w:num>
  <w:num w:numId="6">
    <w:abstractNumId w:val="31"/>
  </w:num>
  <w:num w:numId="7">
    <w:abstractNumId w:val="29"/>
  </w:num>
  <w:num w:numId="8">
    <w:abstractNumId w:val="18"/>
  </w:num>
  <w:num w:numId="9">
    <w:abstractNumId w:val="69"/>
  </w:num>
  <w:num w:numId="10">
    <w:abstractNumId w:val="27"/>
  </w:num>
  <w:num w:numId="11">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107"/>
  </w:num>
  <w:num w:numId="14">
    <w:abstractNumId w:val="89"/>
  </w:num>
  <w:num w:numId="15">
    <w:abstractNumId w:val="72"/>
  </w:num>
  <w:num w:numId="16">
    <w:abstractNumId w:val="17"/>
  </w:num>
  <w:num w:numId="17">
    <w:abstractNumId w:val="11"/>
  </w:num>
  <w:num w:numId="18">
    <w:abstractNumId w:val="113"/>
  </w:num>
  <w:num w:numId="19">
    <w:abstractNumId w:val="85"/>
  </w:num>
  <w:num w:numId="20">
    <w:abstractNumId w:val="88"/>
  </w:num>
  <w:num w:numId="21">
    <w:abstractNumId w:val="108"/>
  </w:num>
  <w:num w:numId="22">
    <w:abstractNumId w:val="110"/>
  </w:num>
  <w:num w:numId="23">
    <w:abstractNumId w:val="77"/>
  </w:num>
  <w:num w:numId="24">
    <w:abstractNumId w:val="129"/>
  </w:num>
  <w:num w:numId="25">
    <w:abstractNumId w:val="33"/>
  </w:num>
  <w:num w:numId="26">
    <w:abstractNumId w:val="15"/>
  </w:num>
  <w:num w:numId="27">
    <w:abstractNumId w:val="16"/>
  </w:num>
  <w:num w:numId="28">
    <w:abstractNumId w:val="20"/>
  </w:num>
  <w:num w:numId="29">
    <w:abstractNumId w:val="75"/>
  </w:num>
  <w:num w:numId="30">
    <w:abstractNumId w:val="35"/>
  </w:num>
  <w:num w:numId="31">
    <w:abstractNumId w:val="52"/>
  </w:num>
  <w:num w:numId="32">
    <w:abstractNumId w:val="7"/>
  </w:num>
  <w:num w:numId="33">
    <w:abstractNumId w:val="64"/>
  </w:num>
  <w:num w:numId="34">
    <w:abstractNumId w:val="103"/>
  </w:num>
  <w:num w:numId="35">
    <w:abstractNumId w:val="125"/>
  </w:num>
  <w:num w:numId="36">
    <w:abstractNumId w:val="45"/>
  </w:num>
  <w:num w:numId="37">
    <w:abstractNumId w:val="50"/>
  </w:num>
  <w:num w:numId="38">
    <w:abstractNumId w:val="105"/>
  </w:num>
  <w:num w:numId="39">
    <w:abstractNumId w:val="87"/>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8"/>
  </w:num>
  <w:num w:numId="42">
    <w:abstractNumId w:val="65"/>
  </w:num>
  <w:num w:numId="43">
    <w:abstractNumId w:val="92"/>
  </w:num>
  <w:num w:numId="44">
    <w:abstractNumId w:val="115"/>
  </w:num>
  <w:num w:numId="45">
    <w:abstractNumId w:val="86"/>
  </w:num>
  <w:num w:numId="4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8"/>
  </w:num>
  <w:num w:numId="52">
    <w:abstractNumId w:val="55"/>
  </w:num>
  <w:num w:numId="53">
    <w:abstractNumId w:val="73"/>
  </w:num>
  <w:num w:numId="54">
    <w:abstractNumId w:val="40"/>
  </w:num>
  <w:num w:numId="55">
    <w:abstractNumId w:val="71"/>
  </w:num>
  <w:num w:numId="56">
    <w:abstractNumId w:val="121"/>
  </w:num>
  <w:num w:numId="57">
    <w:abstractNumId w:val="119"/>
  </w:num>
  <w:num w:numId="58">
    <w:abstractNumId w:val="126"/>
  </w:num>
  <w:num w:numId="59">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0"/>
  </w:num>
  <w:num w:numId="61">
    <w:abstractNumId w:val="94"/>
  </w:num>
  <w:num w:numId="62">
    <w:abstractNumId w:val="24"/>
  </w:num>
  <w:num w:numId="63">
    <w:abstractNumId w:val="54"/>
  </w:num>
  <w:num w:numId="64">
    <w:abstractNumId w:val="67"/>
  </w:num>
  <w:num w:numId="65">
    <w:abstractNumId w:val="48"/>
  </w:num>
  <w:num w:numId="66">
    <w:abstractNumId w:val="28"/>
  </w:num>
  <w:num w:numId="67">
    <w:abstractNumId w:val="0"/>
  </w:num>
  <w:num w:numId="68">
    <w:abstractNumId w:val="53"/>
  </w:num>
  <w:num w:numId="69">
    <w:abstractNumId w:val="38"/>
  </w:num>
  <w:num w:numId="70">
    <w:abstractNumId w:val="111"/>
  </w:num>
  <w:num w:numId="71">
    <w:abstractNumId w:val="90"/>
  </w:num>
  <w:num w:numId="72">
    <w:abstractNumId w:val="10"/>
  </w:num>
  <w:num w:numId="73">
    <w:abstractNumId w:val="21"/>
  </w:num>
  <w:num w:numId="74">
    <w:abstractNumId w:val="5"/>
  </w:num>
  <w:num w:numId="75">
    <w:abstractNumId w:val="114"/>
  </w:num>
  <w:num w:numId="76">
    <w:abstractNumId w:val="81"/>
  </w:num>
  <w:num w:numId="77">
    <w:abstractNumId w:val="43"/>
  </w:num>
  <w:num w:numId="78">
    <w:abstractNumId w:val="41"/>
  </w:num>
  <w:num w:numId="79">
    <w:abstractNumId w:val="95"/>
  </w:num>
  <w:num w:numId="80">
    <w:abstractNumId w:val="97"/>
  </w:num>
  <w:num w:numId="81">
    <w:abstractNumId w:val="36"/>
  </w:num>
  <w:num w:numId="82">
    <w:abstractNumId w:val="101"/>
  </w:num>
  <w:num w:numId="83">
    <w:abstractNumId w:val="117"/>
  </w:num>
  <w:num w:numId="84">
    <w:abstractNumId w:val="2"/>
  </w:num>
  <w:num w:numId="85">
    <w:abstractNumId w:val="80"/>
  </w:num>
  <w:num w:numId="86">
    <w:abstractNumId w:val="84"/>
  </w:num>
  <w:num w:numId="87">
    <w:abstractNumId w:val="127"/>
  </w:num>
  <w:num w:numId="88">
    <w:abstractNumId w:val="93"/>
  </w:num>
  <w:num w:numId="89">
    <w:abstractNumId w:val="34"/>
  </w:num>
  <w:num w:numId="90">
    <w:abstractNumId w:val="63"/>
  </w:num>
  <w:num w:numId="91">
    <w:abstractNumId w:val="62"/>
  </w:num>
  <w:num w:numId="92">
    <w:abstractNumId w:val="22"/>
  </w:num>
  <w:num w:numId="93">
    <w:abstractNumId w:val="70"/>
  </w:num>
  <w:num w:numId="94">
    <w:abstractNumId w:val="42"/>
  </w:num>
  <w:num w:numId="95">
    <w:abstractNumId w:val="57"/>
  </w:num>
  <w:num w:numId="96">
    <w:abstractNumId w:val="74"/>
  </w:num>
  <w:num w:numId="97">
    <w:abstractNumId w:val="59"/>
  </w:num>
  <w:num w:numId="98">
    <w:abstractNumId w:val="9"/>
  </w:num>
  <w:num w:numId="99">
    <w:abstractNumId w:val="13"/>
  </w:num>
  <w:num w:numId="100">
    <w:abstractNumId w:val="128"/>
  </w:num>
  <w:num w:numId="101">
    <w:abstractNumId w:val="3"/>
  </w:num>
  <w:num w:numId="102">
    <w:abstractNumId w:val="83"/>
  </w:num>
  <w:num w:numId="103">
    <w:abstractNumId w:val="76"/>
  </w:num>
  <w:num w:numId="104">
    <w:abstractNumId w:val="44"/>
  </w:num>
  <w:num w:numId="105">
    <w:abstractNumId w:val="130"/>
  </w:num>
  <w:num w:numId="106">
    <w:abstractNumId w:val="12"/>
  </w:num>
  <w:num w:numId="107">
    <w:abstractNumId w:val="14"/>
  </w:num>
  <w:num w:numId="108">
    <w:abstractNumId w:val="56"/>
  </w:num>
  <w:num w:numId="109">
    <w:abstractNumId w:val="118"/>
  </w:num>
  <w:num w:numId="110">
    <w:abstractNumId w:val="109"/>
  </w:num>
  <w:num w:numId="111">
    <w:abstractNumId w:val="39"/>
  </w:num>
  <w:num w:numId="112">
    <w:abstractNumId w:val="79"/>
  </w:num>
  <w:num w:numId="113">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6"/>
  </w:num>
  <w:num w:numId="115">
    <w:abstractNumId w:val="102"/>
  </w:num>
  <w:num w:numId="116">
    <w:abstractNumId w:val="122"/>
  </w:num>
  <w:num w:numId="117">
    <w:abstractNumId w:val="66"/>
  </w:num>
  <w:num w:numId="118">
    <w:abstractNumId w:val="49"/>
  </w:num>
  <w:num w:numId="119">
    <w:abstractNumId w:val="99"/>
  </w:num>
  <w:num w:numId="120">
    <w:abstractNumId w:val="124"/>
  </w:num>
  <w:num w:numId="121">
    <w:abstractNumId w:val="131"/>
  </w:num>
  <w:num w:numId="122">
    <w:abstractNumId w:val="47"/>
  </w:num>
  <w:num w:numId="123">
    <w:abstractNumId w:val="26"/>
  </w:num>
  <w:num w:numId="124">
    <w:abstractNumId w:val="91"/>
  </w:num>
  <w:num w:numId="125">
    <w:abstractNumId w:val="132"/>
  </w:num>
  <w:num w:numId="126">
    <w:abstractNumId w:val="98"/>
  </w:num>
  <w:num w:numId="127">
    <w:abstractNumId w:val="112"/>
  </w:num>
  <w:num w:numId="128">
    <w:abstractNumId w:val="30"/>
  </w:num>
  <w:num w:numId="129">
    <w:abstractNumId w:val="51"/>
  </w:num>
  <w:num w:numId="130">
    <w:abstractNumId w:val="96"/>
  </w:num>
  <w:num w:numId="131">
    <w:abstractNumId w:val="123"/>
  </w:num>
  <w:num w:numId="132">
    <w:abstractNumId w:val="61"/>
  </w:num>
  <w:num w:numId="133">
    <w:abstractNumId w:val="23"/>
  </w:num>
  <w:num w:numId="134">
    <w:abstractNumId w:val="19"/>
  </w:num>
  <w:num w:numId="135">
    <w:abstractNumId w:val="4"/>
  </w:num>
  <w:num w:numId="136">
    <w:abstractNumId w:val="25"/>
  </w:num>
  <w:num w:numId="137">
    <w:abstractNumId w:val="100"/>
  </w:num>
  <w:num w:numId="138">
    <w:abstractNumId w:val="6"/>
  </w:num>
  <w:num w:numId="139">
    <w:abstractNumId w:val="60"/>
  </w:num>
  <w:numIdMacAtCleanup w:val="13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rna Sorin">
    <w15:presenceInfo w15:providerId="Windows Live" w15:userId="c3d227ba2ecd51a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0A3A74"/>
    <w:rsid w:val="00000A4C"/>
    <w:rsid w:val="000010DC"/>
    <w:rsid w:val="00001CCE"/>
    <w:rsid w:val="000020C0"/>
    <w:rsid w:val="000022BD"/>
    <w:rsid w:val="00003FE3"/>
    <w:rsid w:val="00005B32"/>
    <w:rsid w:val="00006BB2"/>
    <w:rsid w:val="00006C80"/>
    <w:rsid w:val="0000766A"/>
    <w:rsid w:val="00007F1D"/>
    <w:rsid w:val="00010F3C"/>
    <w:rsid w:val="0001224B"/>
    <w:rsid w:val="00013044"/>
    <w:rsid w:val="00013165"/>
    <w:rsid w:val="00014190"/>
    <w:rsid w:val="00014939"/>
    <w:rsid w:val="0001562E"/>
    <w:rsid w:val="00015B1D"/>
    <w:rsid w:val="00015CF6"/>
    <w:rsid w:val="000164F0"/>
    <w:rsid w:val="00016A61"/>
    <w:rsid w:val="00017154"/>
    <w:rsid w:val="000216F3"/>
    <w:rsid w:val="0002380E"/>
    <w:rsid w:val="00025333"/>
    <w:rsid w:val="0002639C"/>
    <w:rsid w:val="000265DB"/>
    <w:rsid w:val="0002684E"/>
    <w:rsid w:val="00027F88"/>
    <w:rsid w:val="0003001B"/>
    <w:rsid w:val="0003016B"/>
    <w:rsid w:val="0003017C"/>
    <w:rsid w:val="0003021C"/>
    <w:rsid w:val="00032B1F"/>
    <w:rsid w:val="000333CA"/>
    <w:rsid w:val="00033CDF"/>
    <w:rsid w:val="00034192"/>
    <w:rsid w:val="00034E5E"/>
    <w:rsid w:val="00034F6E"/>
    <w:rsid w:val="0003631C"/>
    <w:rsid w:val="00037B5E"/>
    <w:rsid w:val="0004019D"/>
    <w:rsid w:val="000432A7"/>
    <w:rsid w:val="00043774"/>
    <w:rsid w:val="000453EB"/>
    <w:rsid w:val="000457BB"/>
    <w:rsid w:val="00046127"/>
    <w:rsid w:val="00046867"/>
    <w:rsid w:val="00046F99"/>
    <w:rsid w:val="000472EA"/>
    <w:rsid w:val="00051B8F"/>
    <w:rsid w:val="00052890"/>
    <w:rsid w:val="00052E13"/>
    <w:rsid w:val="000538E3"/>
    <w:rsid w:val="00056202"/>
    <w:rsid w:val="0005632B"/>
    <w:rsid w:val="00056779"/>
    <w:rsid w:val="00061883"/>
    <w:rsid w:val="0006646F"/>
    <w:rsid w:val="00070063"/>
    <w:rsid w:val="00072AF4"/>
    <w:rsid w:val="00073943"/>
    <w:rsid w:val="00075AF7"/>
    <w:rsid w:val="000775FA"/>
    <w:rsid w:val="00077E3C"/>
    <w:rsid w:val="00077EF8"/>
    <w:rsid w:val="000809F4"/>
    <w:rsid w:val="00080BD6"/>
    <w:rsid w:val="00084D6A"/>
    <w:rsid w:val="0008589B"/>
    <w:rsid w:val="00087F8E"/>
    <w:rsid w:val="00092473"/>
    <w:rsid w:val="00093E76"/>
    <w:rsid w:val="00094CBC"/>
    <w:rsid w:val="00095756"/>
    <w:rsid w:val="00095CEE"/>
    <w:rsid w:val="00096E0C"/>
    <w:rsid w:val="00097BAF"/>
    <w:rsid w:val="000A135A"/>
    <w:rsid w:val="000A24BC"/>
    <w:rsid w:val="000A2558"/>
    <w:rsid w:val="000A3199"/>
    <w:rsid w:val="000A3A74"/>
    <w:rsid w:val="000A3E4B"/>
    <w:rsid w:val="000A489B"/>
    <w:rsid w:val="000B04F3"/>
    <w:rsid w:val="000B0F36"/>
    <w:rsid w:val="000B2374"/>
    <w:rsid w:val="000B2E44"/>
    <w:rsid w:val="000B48D3"/>
    <w:rsid w:val="000B5E98"/>
    <w:rsid w:val="000B7249"/>
    <w:rsid w:val="000B7A80"/>
    <w:rsid w:val="000C029D"/>
    <w:rsid w:val="000C1381"/>
    <w:rsid w:val="000C1418"/>
    <w:rsid w:val="000C208C"/>
    <w:rsid w:val="000C3C7D"/>
    <w:rsid w:val="000C4452"/>
    <w:rsid w:val="000C538B"/>
    <w:rsid w:val="000C5481"/>
    <w:rsid w:val="000C6A3C"/>
    <w:rsid w:val="000C6EEC"/>
    <w:rsid w:val="000C7BEA"/>
    <w:rsid w:val="000C7C34"/>
    <w:rsid w:val="000D13C9"/>
    <w:rsid w:val="000D18B5"/>
    <w:rsid w:val="000D1B01"/>
    <w:rsid w:val="000D3886"/>
    <w:rsid w:val="000D4B23"/>
    <w:rsid w:val="000D535A"/>
    <w:rsid w:val="000E2003"/>
    <w:rsid w:val="000E22C0"/>
    <w:rsid w:val="000E311F"/>
    <w:rsid w:val="000E5804"/>
    <w:rsid w:val="000E639D"/>
    <w:rsid w:val="000E7327"/>
    <w:rsid w:val="000E7EA3"/>
    <w:rsid w:val="000E7F9D"/>
    <w:rsid w:val="000F1807"/>
    <w:rsid w:val="000F1BF0"/>
    <w:rsid w:val="000F214F"/>
    <w:rsid w:val="000F3304"/>
    <w:rsid w:val="000F4F7A"/>
    <w:rsid w:val="000F6772"/>
    <w:rsid w:val="000F7BDC"/>
    <w:rsid w:val="00100F6C"/>
    <w:rsid w:val="001013D0"/>
    <w:rsid w:val="00103199"/>
    <w:rsid w:val="001035D8"/>
    <w:rsid w:val="0010506F"/>
    <w:rsid w:val="0010629A"/>
    <w:rsid w:val="00106780"/>
    <w:rsid w:val="00107CA7"/>
    <w:rsid w:val="00110276"/>
    <w:rsid w:val="001111C2"/>
    <w:rsid w:val="00112803"/>
    <w:rsid w:val="00113B1E"/>
    <w:rsid w:val="00114AC9"/>
    <w:rsid w:val="00114BE6"/>
    <w:rsid w:val="00115F39"/>
    <w:rsid w:val="00116E83"/>
    <w:rsid w:val="001175E6"/>
    <w:rsid w:val="00117642"/>
    <w:rsid w:val="00120F5A"/>
    <w:rsid w:val="00121EDE"/>
    <w:rsid w:val="00122172"/>
    <w:rsid w:val="001243BA"/>
    <w:rsid w:val="001245DA"/>
    <w:rsid w:val="00124C9A"/>
    <w:rsid w:val="00124F81"/>
    <w:rsid w:val="00124FD1"/>
    <w:rsid w:val="0012657E"/>
    <w:rsid w:val="00126F3C"/>
    <w:rsid w:val="00127EEE"/>
    <w:rsid w:val="0013045F"/>
    <w:rsid w:val="00130B64"/>
    <w:rsid w:val="0013240B"/>
    <w:rsid w:val="001324F5"/>
    <w:rsid w:val="00133385"/>
    <w:rsid w:val="0013532C"/>
    <w:rsid w:val="001374D3"/>
    <w:rsid w:val="00137C8D"/>
    <w:rsid w:val="00137EEE"/>
    <w:rsid w:val="001403AC"/>
    <w:rsid w:val="00141DFB"/>
    <w:rsid w:val="001424C4"/>
    <w:rsid w:val="00142ED7"/>
    <w:rsid w:val="00144717"/>
    <w:rsid w:val="00144B3E"/>
    <w:rsid w:val="00144C92"/>
    <w:rsid w:val="001450CC"/>
    <w:rsid w:val="0014574A"/>
    <w:rsid w:val="00145803"/>
    <w:rsid w:val="00145AB6"/>
    <w:rsid w:val="0014699A"/>
    <w:rsid w:val="00146DD5"/>
    <w:rsid w:val="001504C3"/>
    <w:rsid w:val="00150CFB"/>
    <w:rsid w:val="0015218E"/>
    <w:rsid w:val="001540F3"/>
    <w:rsid w:val="00154306"/>
    <w:rsid w:val="00154F37"/>
    <w:rsid w:val="0015696A"/>
    <w:rsid w:val="0015750B"/>
    <w:rsid w:val="00157B41"/>
    <w:rsid w:val="00160613"/>
    <w:rsid w:val="00161FD2"/>
    <w:rsid w:val="0016316C"/>
    <w:rsid w:val="0016354C"/>
    <w:rsid w:val="0016359C"/>
    <w:rsid w:val="00167550"/>
    <w:rsid w:val="00167CF4"/>
    <w:rsid w:val="00170E19"/>
    <w:rsid w:val="0017123D"/>
    <w:rsid w:val="00171A51"/>
    <w:rsid w:val="001738AA"/>
    <w:rsid w:val="0017523C"/>
    <w:rsid w:val="00175AE9"/>
    <w:rsid w:val="00176E75"/>
    <w:rsid w:val="001774CA"/>
    <w:rsid w:val="00181FF7"/>
    <w:rsid w:val="001821B4"/>
    <w:rsid w:val="00183194"/>
    <w:rsid w:val="00185139"/>
    <w:rsid w:val="00186698"/>
    <w:rsid w:val="00186AFC"/>
    <w:rsid w:val="00186B4E"/>
    <w:rsid w:val="001873F9"/>
    <w:rsid w:val="00191928"/>
    <w:rsid w:val="00192AD7"/>
    <w:rsid w:val="00195414"/>
    <w:rsid w:val="00195CE3"/>
    <w:rsid w:val="00196B53"/>
    <w:rsid w:val="001971A9"/>
    <w:rsid w:val="001976E9"/>
    <w:rsid w:val="001A01E5"/>
    <w:rsid w:val="001A0F8A"/>
    <w:rsid w:val="001A2B9E"/>
    <w:rsid w:val="001A33FD"/>
    <w:rsid w:val="001A73F0"/>
    <w:rsid w:val="001B0932"/>
    <w:rsid w:val="001B2A95"/>
    <w:rsid w:val="001B2AA8"/>
    <w:rsid w:val="001B2C51"/>
    <w:rsid w:val="001B3172"/>
    <w:rsid w:val="001B5C60"/>
    <w:rsid w:val="001B6A7D"/>
    <w:rsid w:val="001B718D"/>
    <w:rsid w:val="001B7394"/>
    <w:rsid w:val="001B7F49"/>
    <w:rsid w:val="001C1676"/>
    <w:rsid w:val="001C4C16"/>
    <w:rsid w:val="001C4C7D"/>
    <w:rsid w:val="001C54BC"/>
    <w:rsid w:val="001C564A"/>
    <w:rsid w:val="001C738A"/>
    <w:rsid w:val="001C78E6"/>
    <w:rsid w:val="001D09A0"/>
    <w:rsid w:val="001D0B0D"/>
    <w:rsid w:val="001D0FC6"/>
    <w:rsid w:val="001D176D"/>
    <w:rsid w:val="001D17F1"/>
    <w:rsid w:val="001D3164"/>
    <w:rsid w:val="001D392A"/>
    <w:rsid w:val="001D3EFA"/>
    <w:rsid w:val="001D44E3"/>
    <w:rsid w:val="001D4800"/>
    <w:rsid w:val="001D693E"/>
    <w:rsid w:val="001D717D"/>
    <w:rsid w:val="001E0C74"/>
    <w:rsid w:val="001E1E81"/>
    <w:rsid w:val="001E4618"/>
    <w:rsid w:val="001E4623"/>
    <w:rsid w:val="001E4C37"/>
    <w:rsid w:val="001E50E5"/>
    <w:rsid w:val="001E51AB"/>
    <w:rsid w:val="001E51E1"/>
    <w:rsid w:val="001E714A"/>
    <w:rsid w:val="001E7781"/>
    <w:rsid w:val="001F0306"/>
    <w:rsid w:val="001F12D1"/>
    <w:rsid w:val="001F1EEB"/>
    <w:rsid w:val="001F49C6"/>
    <w:rsid w:val="001F52A0"/>
    <w:rsid w:val="001F52F1"/>
    <w:rsid w:val="001F58AA"/>
    <w:rsid w:val="001F7E6E"/>
    <w:rsid w:val="002025E8"/>
    <w:rsid w:val="00202987"/>
    <w:rsid w:val="00203104"/>
    <w:rsid w:val="002044B6"/>
    <w:rsid w:val="00206526"/>
    <w:rsid w:val="00207F47"/>
    <w:rsid w:val="00211C47"/>
    <w:rsid w:val="00212CA5"/>
    <w:rsid w:val="002132E0"/>
    <w:rsid w:val="00214C0A"/>
    <w:rsid w:val="002212C3"/>
    <w:rsid w:val="002214A6"/>
    <w:rsid w:val="002216DD"/>
    <w:rsid w:val="00221705"/>
    <w:rsid w:val="00222BA8"/>
    <w:rsid w:val="002245ED"/>
    <w:rsid w:val="002248B3"/>
    <w:rsid w:val="00227E84"/>
    <w:rsid w:val="0023061D"/>
    <w:rsid w:val="002308BA"/>
    <w:rsid w:val="002371B5"/>
    <w:rsid w:val="00237927"/>
    <w:rsid w:val="00237C1D"/>
    <w:rsid w:val="002406A2"/>
    <w:rsid w:val="002407EC"/>
    <w:rsid w:val="0024107F"/>
    <w:rsid w:val="002416D8"/>
    <w:rsid w:val="00242E89"/>
    <w:rsid w:val="00244134"/>
    <w:rsid w:val="00244671"/>
    <w:rsid w:val="00244A4D"/>
    <w:rsid w:val="00246080"/>
    <w:rsid w:val="00252CAE"/>
    <w:rsid w:val="00252E46"/>
    <w:rsid w:val="002534C4"/>
    <w:rsid w:val="002543B9"/>
    <w:rsid w:val="00260A5E"/>
    <w:rsid w:val="00261F82"/>
    <w:rsid w:val="002624EE"/>
    <w:rsid w:val="00262E83"/>
    <w:rsid w:val="00264607"/>
    <w:rsid w:val="002647D2"/>
    <w:rsid w:val="00265478"/>
    <w:rsid w:val="00265C84"/>
    <w:rsid w:val="00270685"/>
    <w:rsid w:val="002740FA"/>
    <w:rsid w:val="00274609"/>
    <w:rsid w:val="002777B0"/>
    <w:rsid w:val="00280884"/>
    <w:rsid w:val="00281443"/>
    <w:rsid w:val="00281570"/>
    <w:rsid w:val="00281765"/>
    <w:rsid w:val="0028226A"/>
    <w:rsid w:val="00282E9F"/>
    <w:rsid w:val="00282FA1"/>
    <w:rsid w:val="00283A24"/>
    <w:rsid w:val="00286659"/>
    <w:rsid w:val="00290126"/>
    <w:rsid w:val="00290D7B"/>
    <w:rsid w:val="002912CC"/>
    <w:rsid w:val="00293FA2"/>
    <w:rsid w:val="002953A1"/>
    <w:rsid w:val="00295E14"/>
    <w:rsid w:val="00296235"/>
    <w:rsid w:val="00296585"/>
    <w:rsid w:val="00297509"/>
    <w:rsid w:val="00297CBA"/>
    <w:rsid w:val="002A02B2"/>
    <w:rsid w:val="002A07BE"/>
    <w:rsid w:val="002A21A0"/>
    <w:rsid w:val="002A24CD"/>
    <w:rsid w:val="002A3877"/>
    <w:rsid w:val="002A4685"/>
    <w:rsid w:val="002A6535"/>
    <w:rsid w:val="002A6A50"/>
    <w:rsid w:val="002A6ED8"/>
    <w:rsid w:val="002B0AB8"/>
    <w:rsid w:val="002B1ABF"/>
    <w:rsid w:val="002B4F1B"/>
    <w:rsid w:val="002B517E"/>
    <w:rsid w:val="002B5647"/>
    <w:rsid w:val="002B7C7B"/>
    <w:rsid w:val="002C5517"/>
    <w:rsid w:val="002C5C32"/>
    <w:rsid w:val="002D038C"/>
    <w:rsid w:val="002D09EB"/>
    <w:rsid w:val="002D151B"/>
    <w:rsid w:val="002D1B3A"/>
    <w:rsid w:val="002D1BFE"/>
    <w:rsid w:val="002D1C73"/>
    <w:rsid w:val="002D2D0A"/>
    <w:rsid w:val="002D310A"/>
    <w:rsid w:val="002D432E"/>
    <w:rsid w:val="002D48F9"/>
    <w:rsid w:val="002D4CBD"/>
    <w:rsid w:val="002D61BF"/>
    <w:rsid w:val="002D64A7"/>
    <w:rsid w:val="002D6ED0"/>
    <w:rsid w:val="002D70DE"/>
    <w:rsid w:val="002E0DE1"/>
    <w:rsid w:val="002E1CA7"/>
    <w:rsid w:val="002E2493"/>
    <w:rsid w:val="002E267E"/>
    <w:rsid w:val="002E32A6"/>
    <w:rsid w:val="002E3BA2"/>
    <w:rsid w:val="002E58E9"/>
    <w:rsid w:val="002E7C11"/>
    <w:rsid w:val="002E7C6F"/>
    <w:rsid w:val="002F05CC"/>
    <w:rsid w:val="002F2BBA"/>
    <w:rsid w:val="002F3436"/>
    <w:rsid w:val="002F3EC8"/>
    <w:rsid w:val="002F75B4"/>
    <w:rsid w:val="002F77F1"/>
    <w:rsid w:val="00301C3C"/>
    <w:rsid w:val="00302BBD"/>
    <w:rsid w:val="0030339E"/>
    <w:rsid w:val="0030477B"/>
    <w:rsid w:val="00306695"/>
    <w:rsid w:val="00306742"/>
    <w:rsid w:val="003068E9"/>
    <w:rsid w:val="00307689"/>
    <w:rsid w:val="00310494"/>
    <w:rsid w:val="00311341"/>
    <w:rsid w:val="00312A11"/>
    <w:rsid w:val="00313ADC"/>
    <w:rsid w:val="00316756"/>
    <w:rsid w:val="003168CE"/>
    <w:rsid w:val="003212BE"/>
    <w:rsid w:val="00321590"/>
    <w:rsid w:val="00321B27"/>
    <w:rsid w:val="00321B6A"/>
    <w:rsid w:val="0032327A"/>
    <w:rsid w:val="00323DB7"/>
    <w:rsid w:val="00327012"/>
    <w:rsid w:val="00327986"/>
    <w:rsid w:val="00327AC9"/>
    <w:rsid w:val="00330D6B"/>
    <w:rsid w:val="003320B6"/>
    <w:rsid w:val="0033392E"/>
    <w:rsid w:val="00334F76"/>
    <w:rsid w:val="00335014"/>
    <w:rsid w:val="003360A9"/>
    <w:rsid w:val="00336188"/>
    <w:rsid w:val="003378F6"/>
    <w:rsid w:val="00341308"/>
    <w:rsid w:val="00341A47"/>
    <w:rsid w:val="00343771"/>
    <w:rsid w:val="00344028"/>
    <w:rsid w:val="00345C81"/>
    <w:rsid w:val="00345DE6"/>
    <w:rsid w:val="00346568"/>
    <w:rsid w:val="00346897"/>
    <w:rsid w:val="00347B7F"/>
    <w:rsid w:val="00347F0B"/>
    <w:rsid w:val="003515CB"/>
    <w:rsid w:val="00353597"/>
    <w:rsid w:val="00353691"/>
    <w:rsid w:val="00354002"/>
    <w:rsid w:val="003541C1"/>
    <w:rsid w:val="00354BCF"/>
    <w:rsid w:val="00356854"/>
    <w:rsid w:val="003572A3"/>
    <w:rsid w:val="00363576"/>
    <w:rsid w:val="0036370C"/>
    <w:rsid w:val="00364208"/>
    <w:rsid w:val="00364A41"/>
    <w:rsid w:val="00364FA6"/>
    <w:rsid w:val="0037343C"/>
    <w:rsid w:val="00374078"/>
    <w:rsid w:val="00374278"/>
    <w:rsid w:val="00376D08"/>
    <w:rsid w:val="00383C35"/>
    <w:rsid w:val="00384FC6"/>
    <w:rsid w:val="00385F05"/>
    <w:rsid w:val="0039144A"/>
    <w:rsid w:val="00393470"/>
    <w:rsid w:val="00396546"/>
    <w:rsid w:val="00396C13"/>
    <w:rsid w:val="00397948"/>
    <w:rsid w:val="00397B27"/>
    <w:rsid w:val="003A0304"/>
    <w:rsid w:val="003A337C"/>
    <w:rsid w:val="003A3E34"/>
    <w:rsid w:val="003A6255"/>
    <w:rsid w:val="003A7617"/>
    <w:rsid w:val="003A7FAC"/>
    <w:rsid w:val="003B2583"/>
    <w:rsid w:val="003B4F8F"/>
    <w:rsid w:val="003B79BA"/>
    <w:rsid w:val="003C14A4"/>
    <w:rsid w:val="003C2AA8"/>
    <w:rsid w:val="003C31CD"/>
    <w:rsid w:val="003C367B"/>
    <w:rsid w:val="003C3894"/>
    <w:rsid w:val="003C57C4"/>
    <w:rsid w:val="003C68FF"/>
    <w:rsid w:val="003C6C64"/>
    <w:rsid w:val="003C6E50"/>
    <w:rsid w:val="003C7218"/>
    <w:rsid w:val="003D0C4A"/>
    <w:rsid w:val="003D1317"/>
    <w:rsid w:val="003D2317"/>
    <w:rsid w:val="003D325A"/>
    <w:rsid w:val="003D3608"/>
    <w:rsid w:val="003D475C"/>
    <w:rsid w:val="003D5A90"/>
    <w:rsid w:val="003D65F9"/>
    <w:rsid w:val="003D6E2B"/>
    <w:rsid w:val="003E3EFD"/>
    <w:rsid w:val="003E57C3"/>
    <w:rsid w:val="003F022E"/>
    <w:rsid w:val="003F22DD"/>
    <w:rsid w:val="003F24B8"/>
    <w:rsid w:val="003F2CEF"/>
    <w:rsid w:val="003F7C20"/>
    <w:rsid w:val="0040118A"/>
    <w:rsid w:val="00401725"/>
    <w:rsid w:val="004027B6"/>
    <w:rsid w:val="00403958"/>
    <w:rsid w:val="00404007"/>
    <w:rsid w:val="00404279"/>
    <w:rsid w:val="0040428F"/>
    <w:rsid w:val="0040639E"/>
    <w:rsid w:val="00406ECD"/>
    <w:rsid w:val="004070A1"/>
    <w:rsid w:val="004101EE"/>
    <w:rsid w:val="004116D8"/>
    <w:rsid w:val="0041594B"/>
    <w:rsid w:val="00416BD5"/>
    <w:rsid w:val="0042162A"/>
    <w:rsid w:val="00422B67"/>
    <w:rsid w:val="004239D4"/>
    <w:rsid w:val="00424A73"/>
    <w:rsid w:val="004260C7"/>
    <w:rsid w:val="00430B6E"/>
    <w:rsid w:val="00435179"/>
    <w:rsid w:val="004377E4"/>
    <w:rsid w:val="00440ED9"/>
    <w:rsid w:val="00441D31"/>
    <w:rsid w:val="00446487"/>
    <w:rsid w:val="004467C3"/>
    <w:rsid w:val="004471FF"/>
    <w:rsid w:val="004533B1"/>
    <w:rsid w:val="00453CD9"/>
    <w:rsid w:val="0045408A"/>
    <w:rsid w:val="0045504B"/>
    <w:rsid w:val="00455F61"/>
    <w:rsid w:val="004562B9"/>
    <w:rsid w:val="00457236"/>
    <w:rsid w:val="00461419"/>
    <w:rsid w:val="004614C1"/>
    <w:rsid w:val="00461576"/>
    <w:rsid w:val="0046162B"/>
    <w:rsid w:val="00462247"/>
    <w:rsid w:val="004644D7"/>
    <w:rsid w:val="004650C1"/>
    <w:rsid w:val="00467944"/>
    <w:rsid w:val="0047212F"/>
    <w:rsid w:val="00472DD5"/>
    <w:rsid w:val="00473FFF"/>
    <w:rsid w:val="00474577"/>
    <w:rsid w:val="00474FBC"/>
    <w:rsid w:val="0047596E"/>
    <w:rsid w:val="00477702"/>
    <w:rsid w:val="004800B0"/>
    <w:rsid w:val="004810E3"/>
    <w:rsid w:val="00482CD7"/>
    <w:rsid w:val="0048425C"/>
    <w:rsid w:val="00486584"/>
    <w:rsid w:val="00491848"/>
    <w:rsid w:val="00491911"/>
    <w:rsid w:val="00491921"/>
    <w:rsid w:val="00492697"/>
    <w:rsid w:val="00492C08"/>
    <w:rsid w:val="00493943"/>
    <w:rsid w:val="00495F5F"/>
    <w:rsid w:val="00496AC0"/>
    <w:rsid w:val="004A31D6"/>
    <w:rsid w:val="004A37CB"/>
    <w:rsid w:val="004A4556"/>
    <w:rsid w:val="004A5D75"/>
    <w:rsid w:val="004A621A"/>
    <w:rsid w:val="004A64B8"/>
    <w:rsid w:val="004A734D"/>
    <w:rsid w:val="004A7D68"/>
    <w:rsid w:val="004B0E67"/>
    <w:rsid w:val="004B1606"/>
    <w:rsid w:val="004B3D71"/>
    <w:rsid w:val="004B483A"/>
    <w:rsid w:val="004B621A"/>
    <w:rsid w:val="004B6449"/>
    <w:rsid w:val="004B6E4D"/>
    <w:rsid w:val="004B7328"/>
    <w:rsid w:val="004B7DBE"/>
    <w:rsid w:val="004C08B4"/>
    <w:rsid w:val="004C2B1F"/>
    <w:rsid w:val="004C2BAA"/>
    <w:rsid w:val="004C3143"/>
    <w:rsid w:val="004C3DB8"/>
    <w:rsid w:val="004C3E89"/>
    <w:rsid w:val="004C4E29"/>
    <w:rsid w:val="004C55EF"/>
    <w:rsid w:val="004C69D8"/>
    <w:rsid w:val="004C6C6C"/>
    <w:rsid w:val="004D10D7"/>
    <w:rsid w:val="004D33EA"/>
    <w:rsid w:val="004D3865"/>
    <w:rsid w:val="004D3DFD"/>
    <w:rsid w:val="004D4912"/>
    <w:rsid w:val="004D5142"/>
    <w:rsid w:val="004D53BF"/>
    <w:rsid w:val="004D544D"/>
    <w:rsid w:val="004D71D6"/>
    <w:rsid w:val="004E05A2"/>
    <w:rsid w:val="004E0647"/>
    <w:rsid w:val="004E1AFA"/>
    <w:rsid w:val="004E6DEB"/>
    <w:rsid w:val="004F0270"/>
    <w:rsid w:val="004F092D"/>
    <w:rsid w:val="004F1C0C"/>
    <w:rsid w:val="004F4C81"/>
    <w:rsid w:val="004F51F9"/>
    <w:rsid w:val="004F5833"/>
    <w:rsid w:val="004F5EE2"/>
    <w:rsid w:val="004F61CD"/>
    <w:rsid w:val="004F6759"/>
    <w:rsid w:val="004F73CE"/>
    <w:rsid w:val="004F7F48"/>
    <w:rsid w:val="0050048B"/>
    <w:rsid w:val="005005D3"/>
    <w:rsid w:val="00501A4A"/>
    <w:rsid w:val="00502559"/>
    <w:rsid w:val="005026BD"/>
    <w:rsid w:val="0050657F"/>
    <w:rsid w:val="005131E6"/>
    <w:rsid w:val="00513D49"/>
    <w:rsid w:val="00514462"/>
    <w:rsid w:val="00514DE7"/>
    <w:rsid w:val="0051518F"/>
    <w:rsid w:val="005165EC"/>
    <w:rsid w:val="00521338"/>
    <w:rsid w:val="00521518"/>
    <w:rsid w:val="00521FD3"/>
    <w:rsid w:val="0052487B"/>
    <w:rsid w:val="00524E1C"/>
    <w:rsid w:val="005258A1"/>
    <w:rsid w:val="00527E8E"/>
    <w:rsid w:val="0053075B"/>
    <w:rsid w:val="00533EB2"/>
    <w:rsid w:val="0053467F"/>
    <w:rsid w:val="005349E0"/>
    <w:rsid w:val="00535131"/>
    <w:rsid w:val="00535CF0"/>
    <w:rsid w:val="00536329"/>
    <w:rsid w:val="005405E6"/>
    <w:rsid w:val="00541131"/>
    <w:rsid w:val="0054234E"/>
    <w:rsid w:val="0054265F"/>
    <w:rsid w:val="0054271C"/>
    <w:rsid w:val="00542ACA"/>
    <w:rsid w:val="00543AE4"/>
    <w:rsid w:val="005445D4"/>
    <w:rsid w:val="00544A39"/>
    <w:rsid w:val="00544AFB"/>
    <w:rsid w:val="005463F8"/>
    <w:rsid w:val="00546F9F"/>
    <w:rsid w:val="00547A29"/>
    <w:rsid w:val="0055040C"/>
    <w:rsid w:val="00550FE9"/>
    <w:rsid w:val="005528B5"/>
    <w:rsid w:val="00553335"/>
    <w:rsid w:val="00553952"/>
    <w:rsid w:val="00556372"/>
    <w:rsid w:val="00556ED7"/>
    <w:rsid w:val="0056159A"/>
    <w:rsid w:val="00562867"/>
    <w:rsid w:val="00562F5A"/>
    <w:rsid w:val="005632E1"/>
    <w:rsid w:val="00563C0A"/>
    <w:rsid w:val="005643B9"/>
    <w:rsid w:val="005659ED"/>
    <w:rsid w:val="005675B8"/>
    <w:rsid w:val="0057177D"/>
    <w:rsid w:val="00571C80"/>
    <w:rsid w:val="00571E75"/>
    <w:rsid w:val="00571F72"/>
    <w:rsid w:val="00572303"/>
    <w:rsid w:val="00572757"/>
    <w:rsid w:val="00573E0B"/>
    <w:rsid w:val="00574744"/>
    <w:rsid w:val="0057512C"/>
    <w:rsid w:val="00575AC4"/>
    <w:rsid w:val="005760BC"/>
    <w:rsid w:val="005768A2"/>
    <w:rsid w:val="00577B0B"/>
    <w:rsid w:val="00577F7F"/>
    <w:rsid w:val="00580CBF"/>
    <w:rsid w:val="00580DCE"/>
    <w:rsid w:val="0058102C"/>
    <w:rsid w:val="005815A8"/>
    <w:rsid w:val="005847D7"/>
    <w:rsid w:val="00585289"/>
    <w:rsid w:val="00585972"/>
    <w:rsid w:val="00585DD5"/>
    <w:rsid w:val="005875E9"/>
    <w:rsid w:val="0059103B"/>
    <w:rsid w:val="0059387E"/>
    <w:rsid w:val="0059474F"/>
    <w:rsid w:val="00594B0F"/>
    <w:rsid w:val="00597392"/>
    <w:rsid w:val="005A2555"/>
    <w:rsid w:val="005A2614"/>
    <w:rsid w:val="005A45A3"/>
    <w:rsid w:val="005A49CA"/>
    <w:rsid w:val="005A4B18"/>
    <w:rsid w:val="005B1EA8"/>
    <w:rsid w:val="005B28C6"/>
    <w:rsid w:val="005B32EE"/>
    <w:rsid w:val="005B5792"/>
    <w:rsid w:val="005B71FD"/>
    <w:rsid w:val="005B7BC2"/>
    <w:rsid w:val="005C1FDF"/>
    <w:rsid w:val="005C6BB1"/>
    <w:rsid w:val="005C6CE6"/>
    <w:rsid w:val="005C7F9D"/>
    <w:rsid w:val="005D027B"/>
    <w:rsid w:val="005D43ED"/>
    <w:rsid w:val="005D58C7"/>
    <w:rsid w:val="005D7176"/>
    <w:rsid w:val="005D775A"/>
    <w:rsid w:val="005E0721"/>
    <w:rsid w:val="005E0F6C"/>
    <w:rsid w:val="005E3231"/>
    <w:rsid w:val="005E3C8B"/>
    <w:rsid w:val="005E5758"/>
    <w:rsid w:val="005E624A"/>
    <w:rsid w:val="005F06AD"/>
    <w:rsid w:val="005F0CF3"/>
    <w:rsid w:val="005F0D06"/>
    <w:rsid w:val="005F1B4D"/>
    <w:rsid w:val="005F1D33"/>
    <w:rsid w:val="005F2955"/>
    <w:rsid w:val="005F308C"/>
    <w:rsid w:val="005F313E"/>
    <w:rsid w:val="005F31FB"/>
    <w:rsid w:val="005F4A63"/>
    <w:rsid w:val="005F4B14"/>
    <w:rsid w:val="005F57C2"/>
    <w:rsid w:val="005F57DD"/>
    <w:rsid w:val="005F6403"/>
    <w:rsid w:val="005F686D"/>
    <w:rsid w:val="005F68FB"/>
    <w:rsid w:val="005F6A30"/>
    <w:rsid w:val="00600C41"/>
    <w:rsid w:val="0060166C"/>
    <w:rsid w:val="00601E9D"/>
    <w:rsid w:val="00604F75"/>
    <w:rsid w:val="006069E8"/>
    <w:rsid w:val="00611806"/>
    <w:rsid w:val="006127DC"/>
    <w:rsid w:val="00612A9C"/>
    <w:rsid w:val="00612B13"/>
    <w:rsid w:val="0061396F"/>
    <w:rsid w:val="0061545D"/>
    <w:rsid w:val="00617240"/>
    <w:rsid w:val="006177B3"/>
    <w:rsid w:val="00620283"/>
    <w:rsid w:val="00620A0E"/>
    <w:rsid w:val="00620CF3"/>
    <w:rsid w:val="00621619"/>
    <w:rsid w:val="0062286F"/>
    <w:rsid w:val="00623275"/>
    <w:rsid w:val="00625FA0"/>
    <w:rsid w:val="00627FA0"/>
    <w:rsid w:val="00630531"/>
    <w:rsid w:val="00630C2A"/>
    <w:rsid w:val="00630CAB"/>
    <w:rsid w:val="00631E14"/>
    <w:rsid w:val="0063234A"/>
    <w:rsid w:val="00632EA3"/>
    <w:rsid w:val="00634E3D"/>
    <w:rsid w:val="00636C9D"/>
    <w:rsid w:val="00636E8D"/>
    <w:rsid w:val="00640616"/>
    <w:rsid w:val="00640F41"/>
    <w:rsid w:val="00643F08"/>
    <w:rsid w:val="00644408"/>
    <w:rsid w:val="00644647"/>
    <w:rsid w:val="00644FB9"/>
    <w:rsid w:val="006455C1"/>
    <w:rsid w:val="00645C27"/>
    <w:rsid w:val="0065470A"/>
    <w:rsid w:val="00655DA2"/>
    <w:rsid w:val="00655EF3"/>
    <w:rsid w:val="00656645"/>
    <w:rsid w:val="00656919"/>
    <w:rsid w:val="00656C1D"/>
    <w:rsid w:val="006579B6"/>
    <w:rsid w:val="006601BA"/>
    <w:rsid w:val="00660F7E"/>
    <w:rsid w:val="00661622"/>
    <w:rsid w:val="00661717"/>
    <w:rsid w:val="006618C4"/>
    <w:rsid w:val="006627B7"/>
    <w:rsid w:val="00663BE5"/>
    <w:rsid w:val="0066412F"/>
    <w:rsid w:val="006650B2"/>
    <w:rsid w:val="0066580B"/>
    <w:rsid w:val="006663B4"/>
    <w:rsid w:val="0066640F"/>
    <w:rsid w:val="00666C93"/>
    <w:rsid w:val="00667116"/>
    <w:rsid w:val="0066788C"/>
    <w:rsid w:val="006711AA"/>
    <w:rsid w:val="00672F30"/>
    <w:rsid w:val="00673B7F"/>
    <w:rsid w:val="006758D4"/>
    <w:rsid w:val="0067687B"/>
    <w:rsid w:val="00680EA2"/>
    <w:rsid w:val="006815DD"/>
    <w:rsid w:val="0068183E"/>
    <w:rsid w:val="00682B38"/>
    <w:rsid w:val="00684238"/>
    <w:rsid w:val="00685374"/>
    <w:rsid w:val="006854DE"/>
    <w:rsid w:val="0069063A"/>
    <w:rsid w:val="006907B9"/>
    <w:rsid w:val="0069162F"/>
    <w:rsid w:val="00691704"/>
    <w:rsid w:val="0069294D"/>
    <w:rsid w:val="006942A7"/>
    <w:rsid w:val="00694B83"/>
    <w:rsid w:val="00697199"/>
    <w:rsid w:val="006A12AB"/>
    <w:rsid w:val="006A14A2"/>
    <w:rsid w:val="006A2125"/>
    <w:rsid w:val="006A299B"/>
    <w:rsid w:val="006A3586"/>
    <w:rsid w:val="006A3BC7"/>
    <w:rsid w:val="006A686D"/>
    <w:rsid w:val="006A743D"/>
    <w:rsid w:val="006A77F9"/>
    <w:rsid w:val="006B1CB4"/>
    <w:rsid w:val="006B21C0"/>
    <w:rsid w:val="006B2431"/>
    <w:rsid w:val="006B3D7F"/>
    <w:rsid w:val="006B42AC"/>
    <w:rsid w:val="006B5417"/>
    <w:rsid w:val="006B7CD5"/>
    <w:rsid w:val="006C0008"/>
    <w:rsid w:val="006C0139"/>
    <w:rsid w:val="006C0B28"/>
    <w:rsid w:val="006C1515"/>
    <w:rsid w:val="006C4ADA"/>
    <w:rsid w:val="006C7D24"/>
    <w:rsid w:val="006D1D7A"/>
    <w:rsid w:val="006D1F87"/>
    <w:rsid w:val="006D2109"/>
    <w:rsid w:val="006D26C4"/>
    <w:rsid w:val="006D2E12"/>
    <w:rsid w:val="006D3C3F"/>
    <w:rsid w:val="006D3D46"/>
    <w:rsid w:val="006D55DE"/>
    <w:rsid w:val="006D66D5"/>
    <w:rsid w:val="006E02A6"/>
    <w:rsid w:val="006E0835"/>
    <w:rsid w:val="006E155F"/>
    <w:rsid w:val="006E3D06"/>
    <w:rsid w:val="006E5189"/>
    <w:rsid w:val="006E5B0E"/>
    <w:rsid w:val="006E631B"/>
    <w:rsid w:val="006E7223"/>
    <w:rsid w:val="006E7EB0"/>
    <w:rsid w:val="006F00BE"/>
    <w:rsid w:val="006F0E2F"/>
    <w:rsid w:val="006F4972"/>
    <w:rsid w:val="006F4EFF"/>
    <w:rsid w:val="006F644E"/>
    <w:rsid w:val="006F78F1"/>
    <w:rsid w:val="006F79DD"/>
    <w:rsid w:val="006F7E72"/>
    <w:rsid w:val="00700E29"/>
    <w:rsid w:val="00700E8C"/>
    <w:rsid w:val="00701131"/>
    <w:rsid w:val="0070255B"/>
    <w:rsid w:val="0070445F"/>
    <w:rsid w:val="0070615C"/>
    <w:rsid w:val="00706779"/>
    <w:rsid w:val="00707DD5"/>
    <w:rsid w:val="00707E7E"/>
    <w:rsid w:val="007112C8"/>
    <w:rsid w:val="00711CCA"/>
    <w:rsid w:val="00711D85"/>
    <w:rsid w:val="00712341"/>
    <w:rsid w:val="0071322B"/>
    <w:rsid w:val="00715B38"/>
    <w:rsid w:val="00717022"/>
    <w:rsid w:val="00717142"/>
    <w:rsid w:val="0072105C"/>
    <w:rsid w:val="0072186F"/>
    <w:rsid w:val="007226D7"/>
    <w:rsid w:val="00723261"/>
    <w:rsid w:val="00725469"/>
    <w:rsid w:val="00725CAA"/>
    <w:rsid w:val="007320D0"/>
    <w:rsid w:val="007340A1"/>
    <w:rsid w:val="00737508"/>
    <w:rsid w:val="0074036F"/>
    <w:rsid w:val="007413A7"/>
    <w:rsid w:val="00741E7A"/>
    <w:rsid w:val="00741F28"/>
    <w:rsid w:val="0074208A"/>
    <w:rsid w:val="00745202"/>
    <w:rsid w:val="0075049D"/>
    <w:rsid w:val="00750D8E"/>
    <w:rsid w:val="00752A6B"/>
    <w:rsid w:val="00752F92"/>
    <w:rsid w:val="0075352D"/>
    <w:rsid w:val="00753B8A"/>
    <w:rsid w:val="00754516"/>
    <w:rsid w:val="0075688E"/>
    <w:rsid w:val="00757256"/>
    <w:rsid w:val="00761132"/>
    <w:rsid w:val="00762C43"/>
    <w:rsid w:val="00763B54"/>
    <w:rsid w:val="0076544D"/>
    <w:rsid w:val="0076781B"/>
    <w:rsid w:val="00773A1C"/>
    <w:rsid w:val="00773F61"/>
    <w:rsid w:val="00777C84"/>
    <w:rsid w:val="00782DAD"/>
    <w:rsid w:val="0078415C"/>
    <w:rsid w:val="007855DF"/>
    <w:rsid w:val="00786631"/>
    <w:rsid w:val="0079214E"/>
    <w:rsid w:val="00792752"/>
    <w:rsid w:val="0079313E"/>
    <w:rsid w:val="0079371E"/>
    <w:rsid w:val="00796225"/>
    <w:rsid w:val="00796A61"/>
    <w:rsid w:val="007977F6"/>
    <w:rsid w:val="007A1270"/>
    <w:rsid w:val="007A12A0"/>
    <w:rsid w:val="007A1489"/>
    <w:rsid w:val="007A1889"/>
    <w:rsid w:val="007A20DC"/>
    <w:rsid w:val="007A4493"/>
    <w:rsid w:val="007A4FCB"/>
    <w:rsid w:val="007A51D4"/>
    <w:rsid w:val="007A5336"/>
    <w:rsid w:val="007B03EF"/>
    <w:rsid w:val="007B0FCF"/>
    <w:rsid w:val="007B3292"/>
    <w:rsid w:val="007B3DA5"/>
    <w:rsid w:val="007B4560"/>
    <w:rsid w:val="007B4C50"/>
    <w:rsid w:val="007C1804"/>
    <w:rsid w:val="007C2914"/>
    <w:rsid w:val="007C307F"/>
    <w:rsid w:val="007C3F8A"/>
    <w:rsid w:val="007C417F"/>
    <w:rsid w:val="007C4FEF"/>
    <w:rsid w:val="007D0C91"/>
    <w:rsid w:val="007D0E66"/>
    <w:rsid w:val="007D1A11"/>
    <w:rsid w:val="007D4078"/>
    <w:rsid w:val="007D4179"/>
    <w:rsid w:val="007D487E"/>
    <w:rsid w:val="007D67DE"/>
    <w:rsid w:val="007D6BBA"/>
    <w:rsid w:val="007D7DC6"/>
    <w:rsid w:val="007E141F"/>
    <w:rsid w:val="007E15BE"/>
    <w:rsid w:val="007E16AE"/>
    <w:rsid w:val="007E32A3"/>
    <w:rsid w:val="007F1902"/>
    <w:rsid w:val="007F2976"/>
    <w:rsid w:val="007F2C91"/>
    <w:rsid w:val="007F2E58"/>
    <w:rsid w:val="007F3271"/>
    <w:rsid w:val="007F3AF0"/>
    <w:rsid w:val="007F3BD5"/>
    <w:rsid w:val="007F5EA3"/>
    <w:rsid w:val="007F6082"/>
    <w:rsid w:val="007F7905"/>
    <w:rsid w:val="007F7C37"/>
    <w:rsid w:val="00802EAF"/>
    <w:rsid w:val="00806B17"/>
    <w:rsid w:val="00806D4F"/>
    <w:rsid w:val="00811E4E"/>
    <w:rsid w:val="0081234F"/>
    <w:rsid w:val="00813CD6"/>
    <w:rsid w:val="00814DA8"/>
    <w:rsid w:val="008157C7"/>
    <w:rsid w:val="00817CE8"/>
    <w:rsid w:val="00824532"/>
    <w:rsid w:val="0082458D"/>
    <w:rsid w:val="00827282"/>
    <w:rsid w:val="00827CE8"/>
    <w:rsid w:val="008308DB"/>
    <w:rsid w:val="00831DB4"/>
    <w:rsid w:val="008332D1"/>
    <w:rsid w:val="00833F28"/>
    <w:rsid w:val="008362C4"/>
    <w:rsid w:val="00836E8C"/>
    <w:rsid w:val="008373DF"/>
    <w:rsid w:val="008421A4"/>
    <w:rsid w:val="00842FED"/>
    <w:rsid w:val="008437E6"/>
    <w:rsid w:val="00843D34"/>
    <w:rsid w:val="00844CA5"/>
    <w:rsid w:val="008479CE"/>
    <w:rsid w:val="008516C1"/>
    <w:rsid w:val="00853C4B"/>
    <w:rsid w:val="00856C91"/>
    <w:rsid w:val="00857113"/>
    <w:rsid w:val="00857EF9"/>
    <w:rsid w:val="0086219D"/>
    <w:rsid w:val="00863C46"/>
    <w:rsid w:val="0086419B"/>
    <w:rsid w:val="00864989"/>
    <w:rsid w:val="008654C0"/>
    <w:rsid w:val="0086632A"/>
    <w:rsid w:val="008665E3"/>
    <w:rsid w:val="00866A9F"/>
    <w:rsid w:val="00866C3C"/>
    <w:rsid w:val="00866CA1"/>
    <w:rsid w:val="00872D25"/>
    <w:rsid w:val="00873972"/>
    <w:rsid w:val="00876B42"/>
    <w:rsid w:val="00880043"/>
    <w:rsid w:val="00880452"/>
    <w:rsid w:val="0088164C"/>
    <w:rsid w:val="00882293"/>
    <w:rsid w:val="0088249D"/>
    <w:rsid w:val="00883CDA"/>
    <w:rsid w:val="0088432F"/>
    <w:rsid w:val="00884659"/>
    <w:rsid w:val="0088532B"/>
    <w:rsid w:val="00885B3C"/>
    <w:rsid w:val="008874A2"/>
    <w:rsid w:val="0089167D"/>
    <w:rsid w:val="0089227B"/>
    <w:rsid w:val="0089399E"/>
    <w:rsid w:val="00893B2E"/>
    <w:rsid w:val="00894887"/>
    <w:rsid w:val="0089739E"/>
    <w:rsid w:val="00897C73"/>
    <w:rsid w:val="008A0A91"/>
    <w:rsid w:val="008A1017"/>
    <w:rsid w:val="008A435D"/>
    <w:rsid w:val="008A4FC2"/>
    <w:rsid w:val="008A5750"/>
    <w:rsid w:val="008B1367"/>
    <w:rsid w:val="008B31B1"/>
    <w:rsid w:val="008B44E9"/>
    <w:rsid w:val="008B4AAB"/>
    <w:rsid w:val="008B4B94"/>
    <w:rsid w:val="008B5DBC"/>
    <w:rsid w:val="008B6183"/>
    <w:rsid w:val="008B7B96"/>
    <w:rsid w:val="008B7C23"/>
    <w:rsid w:val="008C13B1"/>
    <w:rsid w:val="008C2F28"/>
    <w:rsid w:val="008C2F55"/>
    <w:rsid w:val="008C3233"/>
    <w:rsid w:val="008C40A4"/>
    <w:rsid w:val="008C5230"/>
    <w:rsid w:val="008D0093"/>
    <w:rsid w:val="008D0412"/>
    <w:rsid w:val="008D0FB5"/>
    <w:rsid w:val="008D1372"/>
    <w:rsid w:val="008D43BD"/>
    <w:rsid w:val="008D49BD"/>
    <w:rsid w:val="008D5724"/>
    <w:rsid w:val="008D5FF2"/>
    <w:rsid w:val="008D6239"/>
    <w:rsid w:val="008D71BD"/>
    <w:rsid w:val="008D7447"/>
    <w:rsid w:val="008E01C4"/>
    <w:rsid w:val="008E33EA"/>
    <w:rsid w:val="008E34C5"/>
    <w:rsid w:val="008E5AB0"/>
    <w:rsid w:val="008E5F06"/>
    <w:rsid w:val="008F2D16"/>
    <w:rsid w:val="008F6167"/>
    <w:rsid w:val="008F6379"/>
    <w:rsid w:val="008F756E"/>
    <w:rsid w:val="008F7CD9"/>
    <w:rsid w:val="00900FA3"/>
    <w:rsid w:val="00901186"/>
    <w:rsid w:val="0090161F"/>
    <w:rsid w:val="009018EA"/>
    <w:rsid w:val="00903D6D"/>
    <w:rsid w:val="009040A4"/>
    <w:rsid w:val="00904AFB"/>
    <w:rsid w:val="0090615D"/>
    <w:rsid w:val="0090643D"/>
    <w:rsid w:val="00910847"/>
    <w:rsid w:val="00911562"/>
    <w:rsid w:val="00911F0F"/>
    <w:rsid w:val="00912806"/>
    <w:rsid w:val="00912E51"/>
    <w:rsid w:val="00913367"/>
    <w:rsid w:val="00913ADF"/>
    <w:rsid w:val="00913EBB"/>
    <w:rsid w:val="009151ED"/>
    <w:rsid w:val="00916559"/>
    <w:rsid w:val="009177B1"/>
    <w:rsid w:val="009217B1"/>
    <w:rsid w:val="00921DA4"/>
    <w:rsid w:val="0092263B"/>
    <w:rsid w:val="00922F2B"/>
    <w:rsid w:val="00923299"/>
    <w:rsid w:val="009236C4"/>
    <w:rsid w:val="00925E8A"/>
    <w:rsid w:val="00926369"/>
    <w:rsid w:val="00926FE4"/>
    <w:rsid w:val="00927610"/>
    <w:rsid w:val="00927C75"/>
    <w:rsid w:val="00931944"/>
    <w:rsid w:val="009322E9"/>
    <w:rsid w:val="00932FFD"/>
    <w:rsid w:val="00933B09"/>
    <w:rsid w:val="009352D5"/>
    <w:rsid w:val="0094012C"/>
    <w:rsid w:val="009408FE"/>
    <w:rsid w:val="0094312A"/>
    <w:rsid w:val="00944809"/>
    <w:rsid w:val="00944C90"/>
    <w:rsid w:val="009472DB"/>
    <w:rsid w:val="0095154D"/>
    <w:rsid w:val="00951867"/>
    <w:rsid w:val="00951F6B"/>
    <w:rsid w:val="0095265F"/>
    <w:rsid w:val="00952AD9"/>
    <w:rsid w:val="00953D92"/>
    <w:rsid w:val="00954317"/>
    <w:rsid w:val="00954667"/>
    <w:rsid w:val="0095494C"/>
    <w:rsid w:val="009549FA"/>
    <w:rsid w:val="009551E9"/>
    <w:rsid w:val="00957437"/>
    <w:rsid w:val="00961C7F"/>
    <w:rsid w:val="00964034"/>
    <w:rsid w:val="00964088"/>
    <w:rsid w:val="00965F60"/>
    <w:rsid w:val="00966DC2"/>
    <w:rsid w:val="00967378"/>
    <w:rsid w:val="009716CB"/>
    <w:rsid w:val="0097215D"/>
    <w:rsid w:val="00972542"/>
    <w:rsid w:val="00972D0C"/>
    <w:rsid w:val="00973D62"/>
    <w:rsid w:val="00974117"/>
    <w:rsid w:val="00974E53"/>
    <w:rsid w:val="00975593"/>
    <w:rsid w:val="00981623"/>
    <w:rsid w:val="00983F52"/>
    <w:rsid w:val="00984390"/>
    <w:rsid w:val="009859E9"/>
    <w:rsid w:val="00994A5A"/>
    <w:rsid w:val="009958C0"/>
    <w:rsid w:val="0099596D"/>
    <w:rsid w:val="00995A12"/>
    <w:rsid w:val="00995A38"/>
    <w:rsid w:val="00996247"/>
    <w:rsid w:val="00997405"/>
    <w:rsid w:val="009A0D7C"/>
    <w:rsid w:val="009A13A7"/>
    <w:rsid w:val="009A3092"/>
    <w:rsid w:val="009A3644"/>
    <w:rsid w:val="009A4185"/>
    <w:rsid w:val="009A4976"/>
    <w:rsid w:val="009A4D67"/>
    <w:rsid w:val="009B024B"/>
    <w:rsid w:val="009B1E47"/>
    <w:rsid w:val="009B297B"/>
    <w:rsid w:val="009B3056"/>
    <w:rsid w:val="009B3823"/>
    <w:rsid w:val="009B4124"/>
    <w:rsid w:val="009B5168"/>
    <w:rsid w:val="009B6F6C"/>
    <w:rsid w:val="009B72BD"/>
    <w:rsid w:val="009B7B01"/>
    <w:rsid w:val="009C07F4"/>
    <w:rsid w:val="009C1FD9"/>
    <w:rsid w:val="009C27A7"/>
    <w:rsid w:val="009C5E3A"/>
    <w:rsid w:val="009C7505"/>
    <w:rsid w:val="009D298D"/>
    <w:rsid w:val="009D40F4"/>
    <w:rsid w:val="009D4407"/>
    <w:rsid w:val="009D4B43"/>
    <w:rsid w:val="009E0A50"/>
    <w:rsid w:val="009E1E9A"/>
    <w:rsid w:val="009E35D9"/>
    <w:rsid w:val="009E3F20"/>
    <w:rsid w:val="009E57A7"/>
    <w:rsid w:val="009E59F5"/>
    <w:rsid w:val="009E5C21"/>
    <w:rsid w:val="009E729E"/>
    <w:rsid w:val="009F37A5"/>
    <w:rsid w:val="009F60E7"/>
    <w:rsid w:val="009F65D1"/>
    <w:rsid w:val="009F72D6"/>
    <w:rsid w:val="00A006DD"/>
    <w:rsid w:val="00A01DEF"/>
    <w:rsid w:val="00A07169"/>
    <w:rsid w:val="00A07303"/>
    <w:rsid w:val="00A07340"/>
    <w:rsid w:val="00A10804"/>
    <w:rsid w:val="00A16DEC"/>
    <w:rsid w:val="00A16F99"/>
    <w:rsid w:val="00A17A0E"/>
    <w:rsid w:val="00A2188E"/>
    <w:rsid w:val="00A21CB7"/>
    <w:rsid w:val="00A227FB"/>
    <w:rsid w:val="00A22B57"/>
    <w:rsid w:val="00A23288"/>
    <w:rsid w:val="00A23E9B"/>
    <w:rsid w:val="00A266D0"/>
    <w:rsid w:val="00A305C8"/>
    <w:rsid w:val="00A30CEC"/>
    <w:rsid w:val="00A33007"/>
    <w:rsid w:val="00A3370E"/>
    <w:rsid w:val="00A348EA"/>
    <w:rsid w:val="00A34E2B"/>
    <w:rsid w:val="00A3525A"/>
    <w:rsid w:val="00A35E0F"/>
    <w:rsid w:val="00A35FA0"/>
    <w:rsid w:val="00A3699A"/>
    <w:rsid w:val="00A373A4"/>
    <w:rsid w:val="00A402F0"/>
    <w:rsid w:val="00A4101A"/>
    <w:rsid w:val="00A419F7"/>
    <w:rsid w:val="00A41E8F"/>
    <w:rsid w:val="00A42A85"/>
    <w:rsid w:val="00A43075"/>
    <w:rsid w:val="00A43BC2"/>
    <w:rsid w:val="00A45B6E"/>
    <w:rsid w:val="00A503E5"/>
    <w:rsid w:val="00A50FB8"/>
    <w:rsid w:val="00A51054"/>
    <w:rsid w:val="00A5192D"/>
    <w:rsid w:val="00A5326E"/>
    <w:rsid w:val="00A54B23"/>
    <w:rsid w:val="00A56C50"/>
    <w:rsid w:val="00A57268"/>
    <w:rsid w:val="00A6046B"/>
    <w:rsid w:val="00A60D58"/>
    <w:rsid w:val="00A61B50"/>
    <w:rsid w:val="00A646BA"/>
    <w:rsid w:val="00A65231"/>
    <w:rsid w:val="00A65911"/>
    <w:rsid w:val="00A665E3"/>
    <w:rsid w:val="00A67267"/>
    <w:rsid w:val="00A6728E"/>
    <w:rsid w:val="00A678E0"/>
    <w:rsid w:val="00A71DA0"/>
    <w:rsid w:val="00A726C3"/>
    <w:rsid w:val="00A72AB7"/>
    <w:rsid w:val="00A731C4"/>
    <w:rsid w:val="00A7568F"/>
    <w:rsid w:val="00A761EF"/>
    <w:rsid w:val="00A7640E"/>
    <w:rsid w:val="00A77E6F"/>
    <w:rsid w:val="00A77E82"/>
    <w:rsid w:val="00A818C4"/>
    <w:rsid w:val="00A8392D"/>
    <w:rsid w:val="00A84681"/>
    <w:rsid w:val="00A854B0"/>
    <w:rsid w:val="00A85E22"/>
    <w:rsid w:val="00A8688B"/>
    <w:rsid w:val="00A87D0D"/>
    <w:rsid w:val="00A9057F"/>
    <w:rsid w:val="00A90613"/>
    <w:rsid w:val="00A91A7D"/>
    <w:rsid w:val="00A9366D"/>
    <w:rsid w:val="00A93A02"/>
    <w:rsid w:val="00A96D1E"/>
    <w:rsid w:val="00A971A3"/>
    <w:rsid w:val="00A979BA"/>
    <w:rsid w:val="00AA0EAF"/>
    <w:rsid w:val="00AA2DE4"/>
    <w:rsid w:val="00AA3EB1"/>
    <w:rsid w:val="00AA4469"/>
    <w:rsid w:val="00AA4809"/>
    <w:rsid w:val="00AA69B8"/>
    <w:rsid w:val="00AB0566"/>
    <w:rsid w:val="00AB08B0"/>
    <w:rsid w:val="00AB0CCE"/>
    <w:rsid w:val="00AB103D"/>
    <w:rsid w:val="00AB4331"/>
    <w:rsid w:val="00AB4C8B"/>
    <w:rsid w:val="00AB6C24"/>
    <w:rsid w:val="00AC2970"/>
    <w:rsid w:val="00AC4122"/>
    <w:rsid w:val="00AC45EB"/>
    <w:rsid w:val="00AC46DC"/>
    <w:rsid w:val="00AC5550"/>
    <w:rsid w:val="00AC5851"/>
    <w:rsid w:val="00AC7149"/>
    <w:rsid w:val="00AD037F"/>
    <w:rsid w:val="00AD061F"/>
    <w:rsid w:val="00AD53AD"/>
    <w:rsid w:val="00AE0E5C"/>
    <w:rsid w:val="00AE33EE"/>
    <w:rsid w:val="00AE38F0"/>
    <w:rsid w:val="00AE40D5"/>
    <w:rsid w:val="00AE546A"/>
    <w:rsid w:val="00AF1226"/>
    <w:rsid w:val="00AF1593"/>
    <w:rsid w:val="00AF202D"/>
    <w:rsid w:val="00AF20F3"/>
    <w:rsid w:val="00AF440A"/>
    <w:rsid w:val="00AF57AD"/>
    <w:rsid w:val="00AF72B8"/>
    <w:rsid w:val="00AF7392"/>
    <w:rsid w:val="00B01C1A"/>
    <w:rsid w:val="00B03821"/>
    <w:rsid w:val="00B04507"/>
    <w:rsid w:val="00B06EC4"/>
    <w:rsid w:val="00B072A1"/>
    <w:rsid w:val="00B072EB"/>
    <w:rsid w:val="00B10B3E"/>
    <w:rsid w:val="00B11407"/>
    <w:rsid w:val="00B11439"/>
    <w:rsid w:val="00B145BC"/>
    <w:rsid w:val="00B1487C"/>
    <w:rsid w:val="00B14A1B"/>
    <w:rsid w:val="00B15EC4"/>
    <w:rsid w:val="00B17339"/>
    <w:rsid w:val="00B225EE"/>
    <w:rsid w:val="00B2261D"/>
    <w:rsid w:val="00B22AC5"/>
    <w:rsid w:val="00B247C5"/>
    <w:rsid w:val="00B2612B"/>
    <w:rsid w:val="00B30A83"/>
    <w:rsid w:val="00B30B54"/>
    <w:rsid w:val="00B31339"/>
    <w:rsid w:val="00B31409"/>
    <w:rsid w:val="00B31EED"/>
    <w:rsid w:val="00B3263D"/>
    <w:rsid w:val="00B35DB7"/>
    <w:rsid w:val="00B400D0"/>
    <w:rsid w:val="00B408D6"/>
    <w:rsid w:val="00B42266"/>
    <w:rsid w:val="00B43712"/>
    <w:rsid w:val="00B4682C"/>
    <w:rsid w:val="00B517C0"/>
    <w:rsid w:val="00B51953"/>
    <w:rsid w:val="00B52296"/>
    <w:rsid w:val="00B5534F"/>
    <w:rsid w:val="00B560B6"/>
    <w:rsid w:val="00B56E5D"/>
    <w:rsid w:val="00B63457"/>
    <w:rsid w:val="00B63F9E"/>
    <w:rsid w:val="00B64A26"/>
    <w:rsid w:val="00B654FC"/>
    <w:rsid w:val="00B66675"/>
    <w:rsid w:val="00B673CB"/>
    <w:rsid w:val="00B67B3A"/>
    <w:rsid w:val="00B70C61"/>
    <w:rsid w:val="00B70DF5"/>
    <w:rsid w:val="00B71BCD"/>
    <w:rsid w:val="00B73264"/>
    <w:rsid w:val="00B734F1"/>
    <w:rsid w:val="00B75463"/>
    <w:rsid w:val="00B77560"/>
    <w:rsid w:val="00B77BB7"/>
    <w:rsid w:val="00B77D42"/>
    <w:rsid w:val="00B80BDC"/>
    <w:rsid w:val="00B817F7"/>
    <w:rsid w:val="00B81AFB"/>
    <w:rsid w:val="00B822E8"/>
    <w:rsid w:val="00B82F11"/>
    <w:rsid w:val="00B82FFB"/>
    <w:rsid w:val="00B838DB"/>
    <w:rsid w:val="00B868C2"/>
    <w:rsid w:val="00B86B09"/>
    <w:rsid w:val="00B87571"/>
    <w:rsid w:val="00B87722"/>
    <w:rsid w:val="00B87D10"/>
    <w:rsid w:val="00B911A2"/>
    <w:rsid w:val="00B9173E"/>
    <w:rsid w:val="00B91E2C"/>
    <w:rsid w:val="00B9229C"/>
    <w:rsid w:val="00B93295"/>
    <w:rsid w:val="00B93CCE"/>
    <w:rsid w:val="00B9532B"/>
    <w:rsid w:val="00B95882"/>
    <w:rsid w:val="00B959BA"/>
    <w:rsid w:val="00B966EA"/>
    <w:rsid w:val="00BA01E7"/>
    <w:rsid w:val="00BA10FA"/>
    <w:rsid w:val="00BA43F9"/>
    <w:rsid w:val="00BA5107"/>
    <w:rsid w:val="00BA7B4B"/>
    <w:rsid w:val="00BB0423"/>
    <w:rsid w:val="00BB1DBF"/>
    <w:rsid w:val="00BB2989"/>
    <w:rsid w:val="00BB3F77"/>
    <w:rsid w:val="00BB502A"/>
    <w:rsid w:val="00BB6594"/>
    <w:rsid w:val="00BB6CA9"/>
    <w:rsid w:val="00BB6D7A"/>
    <w:rsid w:val="00BB7DED"/>
    <w:rsid w:val="00BB7FA3"/>
    <w:rsid w:val="00BC0CE2"/>
    <w:rsid w:val="00BC52EC"/>
    <w:rsid w:val="00BC732D"/>
    <w:rsid w:val="00BC737D"/>
    <w:rsid w:val="00BD1C7E"/>
    <w:rsid w:val="00BD2704"/>
    <w:rsid w:val="00BD326E"/>
    <w:rsid w:val="00BD395F"/>
    <w:rsid w:val="00BD3992"/>
    <w:rsid w:val="00BD41BD"/>
    <w:rsid w:val="00BD5D47"/>
    <w:rsid w:val="00BD6EF6"/>
    <w:rsid w:val="00BD79E1"/>
    <w:rsid w:val="00BD7CC6"/>
    <w:rsid w:val="00BE48C5"/>
    <w:rsid w:val="00BE54DF"/>
    <w:rsid w:val="00BE687B"/>
    <w:rsid w:val="00BE7D35"/>
    <w:rsid w:val="00BF11B8"/>
    <w:rsid w:val="00BF1338"/>
    <w:rsid w:val="00BF1B3A"/>
    <w:rsid w:val="00BF338C"/>
    <w:rsid w:val="00C017B8"/>
    <w:rsid w:val="00C02333"/>
    <w:rsid w:val="00C02657"/>
    <w:rsid w:val="00C0444D"/>
    <w:rsid w:val="00C0488C"/>
    <w:rsid w:val="00C05425"/>
    <w:rsid w:val="00C06776"/>
    <w:rsid w:val="00C1024F"/>
    <w:rsid w:val="00C110A9"/>
    <w:rsid w:val="00C12186"/>
    <w:rsid w:val="00C1344E"/>
    <w:rsid w:val="00C13CF5"/>
    <w:rsid w:val="00C156CC"/>
    <w:rsid w:val="00C16939"/>
    <w:rsid w:val="00C175AB"/>
    <w:rsid w:val="00C20795"/>
    <w:rsid w:val="00C20E7D"/>
    <w:rsid w:val="00C22374"/>
    <w:rsid w:val="00C2286A"/>
    <w:rsid w:val="00C26549"/>
    <w:rsid w:val="00C26F27"/>
    <w:rsid w:val="00C27EA2"/>
    <w:rsid w:val="00C30836"/>
    <w:rsid w:val="00C31025"/>
    <w:rsid w:val="00C32772"/>
    <w:rsid w:val="00C347D4"/>
    <w:rsid w:val="00C34B1F"/>
    <w:rsid w:val="00C36AE9"/>
    <w:rsid w:val="00C36F01"/>
    <w:rsid w:val="00C37771"/>
    <w:rsid w:val="00C37C2A"/>
    <w:rsid w:val="00C40BB4"/>
    <w:rsid w:val="00C4105D"/>
    <w:rsid w:val="00C41889"/>
    <w:rsid w:val="00C423FA"/>
    <w:rsid w:val="00C4686A"/>
    <w:rsid w:val="00C470BF"/>
    <w:rsid w:val="00C47C8E"/>
    <w:rsid w:val="00C50925"/>
    <w:rsid w:val="00C5221B"/>
    <w:rsid w:val="00C52692"/>
    <w:rsid w:val="00C537C7"/>
    <w:rsid w:val="00C53C6E"/>
    <w:rsid w:val="00C541A3"/>
    <w:rsid w:val="00C54796"/>
    <w:rsid w:val="00C54D77"/>
    <w:rsid w:val="00C562F3"/>
    <w:rsid w:val="00C576A5"/>
    <w:rsid w:val="00C603C4"/>
    <w:rsid w:val="00C62AA4"/>
    <w:rsid w:val="00C65431"/>
    <w:rsid w:val="00C655F6"/>
    <w:rsid w:val="00C65642"/>
    <w:rsid w:val="00C65B74"/>
    <w:rsid w:val="00C66AB0"/>
    <w:rsid w:val="00C7221C"/>
    <w:rsid w:val="00C723B6"/>
    <w:rsid w:val="00C7260D"/>
    <w:rsid w:val="00C731BD"/>
    <w:rsid w:val="00C735DA"/>
    <w:rsid w:val="00C73941"/>
    <w:rsid w:val="00C77E35"/>
    <w:rsid w:val="00C8221B"/>
    <w:rsid w:val="00C82BBB"/>
    <w:rsid w:val="00C83498"/>
    <w:rsid w:val="00C849F1"/>
    <w:rsid w:val="00C85DAE"/>
    <w:rsid w:val="00C87502"/>
    <w:rsid w:val="00C87769"/>
    <w:rsid w:val="00C87DD5"/>
    <w:rsid w:val="00C92459"/>
    <w:rsid w:val="00C934C4"/>
    <w:rsid w:val="00C93888"/>
    <w:rsid w:val="00C93E73"/>
    <w:rsid w:val="00C96BAD"/>
    <w:rsid w:val="00CA0091"/>
    <w:rsid w:val="00CA0D60"/>
    <w:rsid w:val="00CA7E37"/>
    <w:rsid w:val="00CB1869"/>
    <w:rsid w:val="00CB628F"/>
    <w:rsid w:val="00CB7213"/>
    <w:rsid w:val="00CC10D5"/>
    <w:rsid w:val="00CC1723"/>
    <w:rsid w:val="00CC2375"/>
    <w:rsid w:val="00CC40B4"/>
    <w:rsid w:val="00CC5619"/>
    <w:rsid w:val="00CC578C"/>
    <w:rsid w:val="00CC5DD8"/>
    <w:rsid w:val="00CC6CBA"/>
    <w:rsid w:val="00CC7952"/>
    <w:rsid w:val="00CD03A6"/>
    <w:rsid w:val="00CD165C"/>
    <w:rsid w:val="00CD1B0A"/>
    <w:rsid w:val="00CD1CBD"/>
    <w:rsid w:val="00CD2793"/>
    <w:rsid w:val="00CD4710"/>
    <w:rsid w:val="00CD4E8F"/>
    <w:rsid w:val="00CD5724"/>
    <w:rsid w:val="00CD65A0"/>
    <w:rsid w:val="00CE42A8"/>
    <w:rsid w:val="00CE6AC5"/>
    <w:rsid w:val="00CE780D"/>
    <w:rsid w:val="00CF24D8"/>
    <w:rsid w:val="00CF2BDE"/>
    <w:rsid w:val="00CF5EDE"/>
    <w:rsid w:val="00CF7748"/>
    <w:rsid w:val="00CF79EE"/>
    <w:rsid w:val="00D00C71"/>
    <w:rsid w:val="00D03AD6"/>
    <w:rsid w:val="00D0655B"/>
    <w:rsid w:val="00D07BA1"/>
    <w:rsid w:val="00D07F85"/>
    <w:rsid w:val="00D10C4A"/>
    <w:rsid w:val="00D10D44"/>
    <w:rsid w:val="00D113CF"/>
    <w:rsid w:val="00D12D4F"/>
    <w:rsid w:val="00D146F8"/>
    <w:rsid w:val="00D15657"/>
    <w:rsid w:val="00D16BA2"/>
    <w:rsid w:val="00D20EFF"/>
    <w:rsid w:val="00D20FBE"/>
    <w:rsid w:val="00D21FD5"/>
    <w:rsid w:val="00D23F58"/>
    <w:rsid w:val="00D24C60"/>
    <w:rsid w:val="00D305C0"/>
    <w:rsid w:val="00D307A0"/>
    <w:rsid w:val="00D32278"/>
    <w:rsid w:val="00D32324"/>
    <w:rsid w:val="00D32561"/>
    <w:rsid w:val="00D34DF3"/>
    <w:rsid w:val="00D3633D"/>
    <w:rsid w:val="00D36C3C"/>
    <w:rsid w:val="00D36FA8"/>
    <w:rsid w:val="00D402CE"/>
    <w:rsid w:val="00D4090A"/>
    <w:rsid w:val="00D40CBB"/>
    <w:rsid w:val="00D417C0"/>
    <w:rsid w:val="00D4237E"/>
    <w:rsid w:val="00D4375C"/>
    <w:rsid w:val="00D44028"/>
    <w:rsid w:val="00D44BC6"/>
    <w:rsid w:val="00D46211"/>
    <w:rsid w:val="00D46610"/>
    <w:rsid w:val="00D47910"/>
    <w:rsid w:val="00D50502"/>
    <w:rsid w:val="00D57034"/>
    <w:rsid w:val="00D57C38"/>
    <w:rsid w:val="00D60366"/>
    <w:rsid w:val="00D60435"/>
    <w:rsid w:val="00D60C0C"/>
    <w:rsid w:val="00D6332A"/>
    <w:rsid w:val="00D6365C"/>
    <w:rsid w:val="00D63F46"/>
    <w:rsid w:val="00D66015"/>
    <w:rsid w:val="00D662C7"/>
    <w:rsid w:val="00D66C01"/>
    <w:rsid w:val="00D71EAE"/>
    <w:rsid w:val="00D73272"/>
    <w:rsid w:val="00D7497E"/>
    <w:rsid w:val="00D74A95"/>
    <w:rsid w:val="00D751FF"/>
    <w:rsid w:val="00D7559C"/>
    <w:rsid w:val="00D760BA"/>
    <w:rsid w:val="00D80044"/>
    <w:rsid w:val="00D82032"/>
    <w:rsid w:val="00D83CB1"/>
    <w:rsid w:val="00D8447A"/>
    <w:rsid w:val="00D846EF"/>
    <w:rsid w:val="00D84B69"/>
    <w:rsid w:val="00D85276"/>
    <w:rsid w:val="00D86725"/>
    <w:rsid w:val="00D86D56"/>
    <w:rsid w:val="00D91C2E"/>
    <w:rsid w:val="00D91C4F"/>
    <w:rsid w:val="00D9206B"/>
    <w:rsid w:val="00D92E5A"/>
    <w:rsid w:val="00D93666"/>
    <w:rsid w:val="00D95221"/>
    <w:rsid w:val="00D97252"/>
    <w:rsid w:val="00DA2FB0"/>
    <w:rsid w:val="00DA39DC"/>
    <w:rsid w:val="00DA427C"/>
    <w:rsid w:val="00DA43C3"/>
    <w:rsid w:val="00DA4ABA"/>
    <w:rsid w:val="00DA4D48"/>
    <w:rsid w:val="00DA5330"/>
    <w:rsid w:val="00DA5394"/>
    <w:rsid w:val="00DA5A40"/>
    <w:rsid w:val="00DA5BC2"/>
    <w:rsid w:val="00DA7AEC"/>
    <w:rsid w:val="00DA7D6D"/>
    <w:rsid w:val="00DA7D87"/>
    <w:rsid w:val="00DB0294"/>
    <w:rsid w:val="00DB0849"/>
    <w:rsid w:val="00DB1107"/>
    <w:rsid w:val="00DB21B3"/>
    <w:rsid w:val="00DB3329"/>
    <w:rsid w:val="00DB3960"/>
    <w:rsid w:val="00DB3B73"/>
    <w:rsid w:val="00DB420A"/>
    <w:rsid w:val="00DB4AD8"/>
    <w:rsid w:val="00DB583D"/>
    <w:rsid w:val="00DB59B3"/>
    <w:rsid w:val="00DB6A16"/>
    <w:rsid w:val="00DB6BB2"/>
    <w:rsid w:val="00DC13E1"/>
    <w:rsid w:val="00DC1BDA"/>
    <w:rsid w:val="00DC2A52"/>
    <w:rsid w:val="00DC37EF"/>
    <w:rsid w:val="00DC4515"/>
    <w:rsid w:val="00DC4B4E"/>
    <w:rsid w:val="00DC66CC"/>
    <w:rsid w:val="00DC6A31"/>
    <w:rsid w:val="00DC7882"/>
    <w:rsid w:val="00DD1F2F"/>
    <w:rsid w:val="00DD2D3A"/>
    <w:rsid w:val="00DD360D"/>
    <w:rsid w:val="00DD3C7F"/>
    <w:rsid w:val="00DD5DB2"/>
    <w:rsid w:val="00DD7208"/>
    <w:rsid w:val="00DE038A"/>
    <w:rsid w:val="00DE046A"/>
    <w:rsid w:val="00DE0ABD"/>
    <w:rsid w:val="00DE1BBA"/>
    <w:rsid w:val="00DE25B1"/>
    <w:rsid w:val="00DE297B"/>
    <w:rsid w:val="00DE5CCB"/>
    <w:rsid w:val="00DE5FBA"/>
    <w:rsid w:val="00DE62F3"/>
    <w:rsid w:val="00DE6835"/>
    <w:rsid w:val="00DE71F4"/>
    <w:rsid w:val="00DF0EF0"/>
    <w:rsid w:val="00DF3928"/>
    <w:rsid w:val="00DF46B7"/>
    <w:rsid w:val="00DF578D"/>
    <w:rsid w:val="00DF5E89"/>
    <w:rsid w:val="00DF66AD"/>
    <w:rsid w:val="00DF6B3F"/>
    <w:rsid w:val="00E0038D"/>
    <w:rsid w:val="00E0093D"/>
    <w:rsid w:val="00E01A41"/>
    <w:rsid w:val="00E028EF"/>
    <w:rsid w:val="00E04205"/>
    <w:rsid w:val="00E075C3"/>
    <w:rsid w:val="00E13B82"/>
    <w:rsid w:val="00E13D72"/>
    <w:rsid w:val="00E1471B"/>
    <w:rsid w:val="00E14B11"/>
    <w:rsid w:val="00E14DA5"/>
    <w:rsid w:val="00E15263"/>
    <w:rsid w:val="00E16381"/>
    <w:rsid w:val="00E16EC0"/>
    <w:rsid w:val="00E200DC"/>
    <w:rsid w:val="00E206CD"/>
    <w:rsid w:val="00E21049"/>
    <w:rsid w:val="00E231BC"/>
    <w:rsid w:val="00E23558"/>
    <w:rsid w:val="00E31B82"/>
    <w:rsid w:val="00E31D35"/>
    <w:rsid w:val="00E31F4E"/>
    <w:rsid w:val="00E33243"/>
    <w:rsid w:val="00E3328C"/>
    <w:rsid w:val="00E3337A"/>
    <w:rsid w:val="00E34907"/>
    <w:rsid w:val="00E349BA"/>
    <w:rsid w:val="00E35505"/>
    <w:rsid w:val="00E36137"/>
    <w:rsid w:val="00E4212D"/>
    <w:rsid w:val="00E43EE5"/>
    <w:rsid w:val="00E44AC4"/>
    <w:rsid w:val="00E44BC7"/>
    <w:rsid w:val="00E44D7A"/>
    <w:rsid w:val="00E44E57"/>
    <w:rsid w:val="00E450E3"/>
    <w:rsid w:val="00E45707"/>
    <w:rsid w:val="00E464D6"/>
    <w:rsid w:val="00E47C32"/>
    <w:rsid w:val="00E50EC5"/>
    <w:rsid w:val="00E517CB"/>
    <w:rsid w:val="00E53954"/>
    <w:rsid w:val="00E5733A"/>
    <w:rsid w:val="00E6150F"/>
    <w:rsid w:val="00E619FE"/>
    <w:rsid w:val="00E64146"/>
    <w:rsid w:val="00E652E6"/>
    <w:rsid w:val="00E65F06"/>
    <w:rsid w:val="00E67347"/>
    <w:rsid w:val="00E67701"/>
    <w:rsid w:val="00E67AA1"/>
    <w:rsid w:val="00E712AB"/>
    <w:rsid w:val="00E730A8"/>
    <w:rsid w:val="00E769F5"/>
    <w:rsid w:val="00E778AE"/>
    <w:rsid w:val="00E77DE8"/>
    <w:rsid w:val="00E8025C"/>
    <w:rsid w:val="00E805A6"/>
    <w:rsid w:val="00E815DE"/>
    <w:rsid w:val="00E83471"/>
    <w:rsid w:val="00E842A0"/>
    <w:rsid w:val="00E85CAC"/>
    <w:rsid w:val="00E90D45"/>
    <w:rsid w:val="00E910C9"/>
    <w:rsid w:val="00E910D2"/>
    <w:rsid w:val="00E915CF"/>
    <w:rsid w:val="00E91B6A"/>
    <w:rsid w:val="00E92EBE"/>
    <w:rsid w:val="00E931E3"/>
    <w:rsid w:val="00E9646A"/>
    <w:rsid w:val="00E9743E"/>
    <w:rsid w:val="00EA0BF5"/>
    <w:rsid w:val="00EA2C8D"/>
    <w:rsid w:val="00EA2D59"/>
    <w:rsid w:val="00EA31B4"/>
    <w:rsid w:val="00EA31F2"/>
    <w:rsid w:val="00EA3B0C"/>
    <w:rsid w:val="00EA3D17"/>
    <w:rsid w:val="00EA4644"/>
    <w:rsid w:val="00EA56BB"/>
    <w:rsid w:val="00EA57D8"/>
    <w:rsid w:val="00EB010D"/>
    <w:rsid w:val="00EB1F54"/>
    <w:rsid w:val="00EB24CC"/>
    <w:rsid w:val="00EB51FF"/>
    <w:rsid w:val="00EB58DB"/>
    <w:rsid w:val="00EB6A8B"/>
    <w:rsid w:val="00EB7BD6"/>
    <w:rsid w:val="00EC05D0"/>
    <w:rsid w:val="00EC08F2"/>
    <w:rsid w:val="00EC5B34"/>
    <w:rsid w:val="00EC737F"/>
    <w:rsid w:val="00EC7CD2"/>
    <w:rsid w:val="00EC7DAB"/>
    <w:rsid w:val="00EC7F64"/>
    <w:rsid w:val="00ED1C8E"/>
    <w:rsid w:val="00ED265C"/>
    <w:rsid w:val="00ED2CC2"/>
    <w:rsid w:val="00ED2F13"/>
    <w:rsid w:val="00ED4159"/>
    <w:rsid w:val="00ED47AC"/>
    <w:rsid w:val="00ED4840"/>
    <w:rsid w:val="00EE03DA"/>
    <w:rsid w:val="00EE03F7"/>
    <w:rsid w:val="00EE0D71"/>
    <w:rsid w:val="00EE1203"/>
    <w:rsid w:val="00EE354D"/>
    <w:rsid w:val="00EE44B1"/>
    <w:rsid w:val="00EE4FEA"/>
    <w:rsid w:val="00EE6F02"/>
    <w:rsid w:val="00EE7D1B"/>
    <w:rsid w:val="00EF362A"/>
    <w:rsid w:val="00EF3C83"/>
    <w:rsid w:val="00EF3F82"/>
    <w:rsid w:val="00EF43A0"/>
    <w:rsid w:val="00EF59D6"/>
    <w:rsid w:val="00EF5D7E"/>
    <w:rsid w:val="00EF7B4F"/>
    <w:rsid w:val="00EF7E3B"/>
    <w:rsid w:val="00EF7FEB"/>
    <w:rsid w:val="00F012BA"/>
    <w:rsid w:val="00F021D0"/>
    <w:rsid w:val="00F033E1"/>
    <w:rsid w:val="00F0367B"/>
    <w:rsid w:val="00F03AD7"/>
    <w:rsid w:val="00F05235"/>
    <w:rsid w:val="00F06649"/>
    <w:rsid w:val="00F06952"/>
    <w:rsid w:val="00F06C1E"/>
    <w:rsid w:val="00F1026F"/>
    <w:rsid w:val="00F10604"/>
    <w:rsid w:val="00F10B1D"/>
    <w:rsid w:val="00F11C98"/>
    <w:rsid w:val="00F1217F"/>
    <w:rsid w:val="00F16433"/>
    <w:rsid w:val="00F16C26"/>
    <w:rsid w:val="00F20D76"/>
    <w:rsid w:val="00F211CD"/>
    <w:rsid w:val="00F21D3A"/>
    <w:rsid w:val="00F21D80"/>
    <w:rsid w:val="00F22192"/>
    <w:rsid w:val="00F22D20"/>
    <w:rsid w:val="00F230F3"/>
    <w:rsid w:val="00F23824"/>
    <w:rsid w:val="00F24605"/>
    <w:rsid w:val="00F258F9"/>
    <w:rsid w:val="00F3054D"/>
    <w:rsid w:val="00F31DCF"/>
    <w:rsid w:val="00F32A17"/>
    <w:rsid w:val="00F3304F"/>
    <w:rsid w:val="00F339D1"/>
    <w:rsid w:val="00F3416B"/>
    <w:rsid w:val="00F34671"/>
    <w:rsid w:val="00F35616"/>
    <w:rsid w:val="00F35656"/>
    <w:rsid w:val="00F35E3F"/>
    <w:rsid w:val="00F36639"/>
    <w:rsid w:val="00F37191"/>
    <w:rsid w:val="00F41496"/>
    <w:rsid w:val="00F41A5A"/>
    <w:rsid w:val="00F41F33"/>
    <w:rsid w:val="00F47B82"/>
    <w:rsid w:val="00F5127B"/>
    <w:rsid w:val="00F5203B"/>
    <w:rsid w:val="00F5383F"/>
    <w:rsid w:val="00F53C84"/>
    <w:rsid w:val="00F542E4"/>
    <w:rsid w:val="00F55D3F"/>
    <w:rsid w:val="00F569CA"/>
    <w:rsid w:val="00F572DF"/>
    <w:rsid w:val="00F57F71"/>
    <w:rsid w:val="00F60807"/>
    <w:rsid w:val="00F625B4"/>
    <w:rsid w:val="00F6274B"/>
    <w:rsid w:val="00F64CCC"/>
    <w:rsid w:val="00F6553E"/>
    <w:rsid w:val="00F65D9D"/>
    <w:rsid w:val="00F661A7"/>
    <w:rsid w:val="00F674AC"/>
    <w:rsid w:val="00F67E61"/>
    <w:rsid w:val="00F71696"/>
    <w:rsid w:val="00F723E8"/>
    <w:rsid w:val="00F7265A"/>
    <w:rsid w:val="00F7364A"/>
    <w:rsid w:val="00F73C9B"/>
    <w:rsid w:val="00F74275"/>
    <w:rsid w:val="00F7756C"/>
    <w:rsid w:val="00F7763E"/>
    <w:rsid w:val="00F77CDA"/>
    <w:rsid w:val="00F81911"/>
    <w:rsid w:val="00F84BFD"/>
    <w:rsid w:val="00F86DDE"/>
    <w:rsid w:val="00F86FD1"/>
    <w:rsid w:val="00F876FD"/>
    <w:rsid w:val="00F9111A"/>
    <w:rsid w:val="00F9115F"/>
    <w:rsid w:val="00F970CE"/>
    <w:rsid w:val="00FA09B5"/>
    <w:rsid w:val="00FA12AC"/>
    <w:rsid w:val="00FA14C6"/>
    <w:rsid w:val="00FA1DB1"/>
    <w:rsid w:val="00FA35E9"/>
    <w:rsid w:val="00FA43B5"/>
    <w:rsid w:val="00FA5263"/>
    <w:rsid w:val="00FA5A78"/>
    <w:rsid w:val="00FA7F8D"/>
    <w:rsid w:val="00FB3FC5"/>
    <w:rsid w:val="00FB5306"/>
    <w:rsid w:val="00FB665F"/>
    <w:rsid w:val="00FB75DC"/>
    <w:rsid w:val="00FC0E7C"/>
    <w:rsid w:val="00FC24D0"/>
    <w:rsid w:val="00FC4583"/>
    <w:rsid w:val="00FC4A4B"/>
    <w:rsid w:val="00FC76EE"/>
    <w:rsid w:val="00FC77C4"/>
    <w:rsid w:val="00FD04A6"/>
    <w:rsid w:val="00FD0821"/>
    <w:rsid w:val="00FD10C0"/>
    <w:rsid w:val="00FD2015"/>
    <w:rsid w:val="00FD32EF"/>
    <w:rsid w:val="00FD3A1A"/>
    <w:rsid w:val="00FD5012"/>
    <w:rsid w:val="00FD5534"/>
    <w:rsid w:val="00FD5AA6"/>
    <w:rsid w:val="00FD6E30"/>
    <w:rsid w:val="00FD7C93"/>
    <w:rsid w:val="00FE196F"/>
    <w:rsid w:val="00FE31CA"/>
    <w:rsid w:val="00FE364B"/>
    <w:rsid w:val="00FE4279"/>
    <w:rsid w:val="00FE618B"/>
    <w:rsid w:val="00FE6CE0"/>
    <w:rsid w:val="00FF40A7"/>
    <w:rsid w:val="00FF778F"/>
    <w:rsid w:val="00FF7E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A74"/>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0A3A74"/>
    <w:pPr>
      <w:keepNext/>
      <w:numPr>
        <w:numId w:val="1"/>
      </w:numPr>
      <w:spacing w:before="240" w:after="60"/>
      <w:outlineLvl w:val="0"/>
    </w:pPr>
    <w:rPr>
      <w:rFonts w:ascii="Arial" w:hAnsi="Arial" w:cs="Arial"/>
      <w:b/>
      <w:bCs/>
      <w:kern w:val="32"/>
      <w:sz w:val="32"/>
      <w:szCs w:val="32"/>
      <w:lang w:val="ro-RO" w:eastAsia="ro-RO"/>
    </w:rPr>
  </w:style>
  <w:style w:type="paragraph" w:styleId="Heading2">
    <w:name w:val="heading 2"/>
    <w:basedOn w:val="Normal"/>
    <w:next w:val="Normal"/>
    <w:link w:val="Heading2Char"/>
    <w:uiPriority w:val="99"/>
    <w:qFormat/>
    <w:rsid w:val="000A3A74"/>
    <w:pPr>
      <w:keepNext/>
      <w:numPr>
        <w:ilvl w:val="1"/>
        <w:numId w:val="1"/>
      </w:numPr>
      <w:jc w:val="center"/>
      <w:outlineLvl w:val="1"/>
    </w:pPr>
    <w:rPr>
      <w:b/>
      <w:bCs/>
      <w:sz w:val="28"/>
      <w:lang w:val="fr-FR" w:eastAsia="ro-RO"/>
    </w:rPr>
  </w:style>
  <w:style w:type="paragraph" w:styleId="Heading3">
    <w:name w:val="heading 3"/>
    <w:basedOn w:val="Normal"/>
    <w:next w:val="Normal"/>
    <w:link w:val="Heading3Char"/>
    <w:uiPriority w:val="99"/>
    <w:qFormat/>
    <w:rsid w:val="000A3A74"/>
    <w:pPr>
      <w:keepNext/>
      <w:numPr>
        <w:ilvl w:val="2"/>
        <w:numId w:val="1"/>
      </w:numPr>
      <w:spacing w:before="240" w:after="60"/>
      <w:outlineLvl w:val="2"/>
    </w:pPr>
    <w:rPr>
      <w:rFonts w:ascii="Arial" w:hAnsi="Arial" w:cs="Arial"/>
      <w:b/>
      <w:bCs/>
      <w:sz w:val="26"/>
      <w:szCs w:val="26"/>
      <w:lang w:val="ro-RO" w:eastAsia="ro-RO"/>
    </w:rPr>
  </w:style>
  <w:style w:type="paragraph" w:styleId="Heading4">
    <w:name w:val="heading 4"/>
    <w:basedOn w:val="Normal"/>
    <w:next w:val="Normal"/>
    <w:link w:val="Heading4Char"/>
    <w:uiPriority w:val="99"/>
    <w:qFormat/>
    <w:rsid w:val="000A3A74"/>
    <w:pPr>
      <w:keepNext/>
      <w:numPr>
        <w:ilvl w:val="3"/>
        <w:numId w:val="1"/>
      </w:numPr>
      <w:outlineLvl w:val="3"/>
    </w:pPr>
    <w:rPr>
      <w:b/>
      <w:bCs/>
      <w:i/>
      <w:iCs/>
      <w:sz w:val="28"/>
    </w:rPr>
  </w:style>
  <w:style w:type="paragraph" w:styleId="Heading5">
    <w:name w:val="heading 5"/>
    <w:basedOn w:val="Normal"/>
    <w:next w:val="Normal"/>
    <w:link w:val="Heading5Char"/>
    <w:uiPriority w:val="99"/>
    <w:qFormat/>
    <w:rsid w:val="000A3A74"/>
    <w:pPr>
      <w:keepNext/>
      <w:numPr>
        <w:ilvl w:val="4"/>
        <w:numId w:val="1"/>
      </w:numPr>
      <w:ind w:right="-540"/>
      <w:jc w:val="both"/>
      <w:outlineLvl w:val="4"/>
    </w:pPr>
    <w:rPr>
      <w:b/>
      <w:bCs/>
      <w:color w:val="33CCCC"/>
    </w:rPr>
  </w:style>
  <w:style w:type="paragraph" w:styleId="Heading6">
    <w:name w:val="heading 6"/>
    <w:basedOn w:val="Normal"/>
    <w:next w:val="Normal"/>
    <w:link w:val="Heading6Char"/>
    <w:uiPriority w:val="99"/>
    <w:qFormat/>
    <w:rsid w:val="000A3A74"/>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0A3A74"/>
    <w:pPr>
      <w:numPr>
        <w:ilvl w:val="6"/>
        <w:numId w:val="1"/>
      </w:numPr>
      <w:spacing w:before="240" w:after="60"/>
      <w:outlineLvl w:val="6"/>
    </w:pPr>
    <w:rPr>
      <w:lang w:val="ro-RO" w:eastAsia="ro-RO"/>
    </w:rPr>
  </w:style>
  <w:style w:type="paragraph" w:styleId="Heading8">
    <w:name w:val="heading 8"/>
    <w:basedOn w:val="Normal"/>
    <w:next w:val="Normal"/>
    <w:link w:val="Heading8Char"/>
    <w:uiPriority w:val="99"/>
    <w:qFormat/>
    <w:rsid w:val="000A3A74"/>
    <w:pPr>
      <w:numPr>
        <w:ilvl w:val="7"/>
        <w:numId w:val="1"/>
      </w:numPr>
      <w:spacing w:before="240" w:after="60"/>
      <w:outlineLvl w:val="7"/>
    </w:pPr>
    <w:rPr>
      <w:i/>
      <w:iCs/>
      <w:lang w:val="ro-RO" w:eastAsia="ro-RO"/>
    </w:rPr>
  </w:style>
  <w:style w:type="paragraph" w:styleId="Heading9">
    <w:name w:val="heading 9"/>
    <w:basedOn w:val="Normal"/>
    <w:next w:val="Normal"/>
    <w:link w:val="Heading9Char"/>
    <w:uiPriority w:val="99"/>
    <w:qFormat/>
    <w:rsid w:val="000A3A74"/>
    <w:pPr>
      <w:keepNext/>
      <w:numPr>
        <w:ilvl w:val="8"/>
        <w:numId w:val="1"/>
      </w:numPr>
      <w:ind w:right="-540"/>
      <w:jc w:val="both"/>
      <w:outlineLvl w:val="8"/>
    </w:pPr>
    <w:rPr>
      <w:b/>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A3A74"/>
    <w:rPr>
      <w:rFonts w:ascii="Arial" w:eastAsia="Times New Roman" w:hAnsi="Arial" w:cs="Arial"/>
      <w:b/>
      <w:bCs/>
      <w:kern w:val="32"/>
      <w:sz w:val="32"/>
      <w:szCs w:val="32"/>
      <w:lang w:val="ro-RO" w:eastAsia="ro-RO"/>
    </w:rPr>
  </w:style>
  <w:style w:type="character" w:customStyle="1" w:styleId="Heading2Char">
    <w:name w:val="Heading 2 Char"/>
    <w:basedOn w:val="DefaultParagraphFont"/>
    <w:link w:val="Heading2"/>
    <w:uiPriority w:val="99"/>
    <w:rsid w:val="000A3A74"/>
    <w:rPr>
      <w:rFonts w:ascii="Times New Roman" w:eastAsia="Times New Roman" w:hAnsi="Times New Roman" w:cs="Times New Roman"/>
      <w:b/>
      <w:bCs/>
      <w:sz w:val="28"/>
      <w:szCs w:val="24"/>
      <w:lang w:val="fr-FR" w:eastAsia="ro-RO"/>
    </w:rPr>
  </w:style>
  <w:style w:type="character" w:customStyle="1" w:styleId="Heading3Char">
    <w:name w:val="Heading 3 Char"/>
    <w:basedOn w:val="DefaultParagraphFont"/>
    <w:link w:val="Heading3"/>
    <w:uiPriority w:val="99"/>
    <w:rsid w:val="000A3A74"/>
    <w:rPr>
      <w:rFonts w:ascii="Arial" w:eastAsia="Times New Roman" w:hAnsi="Arial" w:cs="Arial"/>
      <w:b/>
      <w:bCs/>
      <w:sz w:val="26"/>
      <w:szCs w:val="26"/>
      <w:lang w:val="ro-RO" w:eastAsia="ro-RO"/>
    </w:rPr>
  </w:style>
  <w:style w:type="character" w:customStyle="1" w:styleId="Heading4Char">
    <w:name w:val="Heading 4 Char"/>
    <w:basedOn w:val="DefaultParagraphFont"/>
    <w:link w:val="Heading4"/>
    <w:uiPriority w:val="99"/>
    <w:rsid w:val="000A3A74"/>
    <w:rPr>
      <w:rFonts w:ascii="Times New Roman" w:eastAsia="Times New Roman" w:hAnsi="Times New Roman" w:cs="Times New Roman"/>
      <w:b/>
      <w:bCs/>
      <w:i/>
      <w:iCs/>
      <w:sz w:val="28"/>
      <w:szCs w:val="24"/>
      <w:lang w:val="en-GB"/>
    </w:rPr>
  </w:style>
  <w:style w:type="character" w:customStyle="1" w:styleId="Heading5Char">
    <w:name w:val="Heading 5 Char"/>
    <w:basedOn w:val="DefaultParagraphFont"/>
    <w:link w:val="Heading5"/>
    <w:uiPriority w:val="99"/>
    <w:rsid w:val="000A3A74"/>
    <w:rPr>
      <w:rFonts w:ascii="Times New Roman" w:eastAsia="Times New Roman" w:hAnsi="Times New Roman" w:cs="Times New Roman"/>
      <w:b/>
      <w:bCs/>
      <w:color w:val="33CCCC"/>
      <w:sz w:val="24"/>
      <w:szCs w:val="24"/>
      <w:lang w:val="en-GB"/>
    </w:rPr>
  </w:style>
  <w:style w:type="character" w:customStyle="1" w:styleId="Heading6Char">
    <w:name w:val="Heading 6 Char"/>
    <w:basedOn w:val="DefaultParagraphFont"/>
    <w:link w:val="Heading6"/>
    <w:uiPriority w:val="99"/>
    <w:rsid w:val="000A3A74"/>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0A3A74"/>
    <w:rPr>
      <w:rFonts w:ascii="Times New Roman" w:eastAsia="Times New Roman" w:hAnsi="Times New Roman" w:cs="Times New Roman"/>
      <w:sz w:val="24"/>
      <w:szCs w:val="24"/>
      <w:lang w:val="ro-RO" w:eastAsia="ro-RO"/>
    </w:rPr>
  </w:style>
  <w:style w:type="character" w:customStyle="1" w:styleId="Heading8Char">
    <w:name w:val="Heading 8 Char"/>
    <w:basedOn w:val="DefaultParagraphFont"/>
    <w:link w:val="Heading8"/>
    <w:uiPriority w:val="99"/>
    <w:rsid w:val="000A3A74"/>
    <w:rPr>
      <w:rFonts w:ascii="Times New Roman" w:eastAsia="Times New Roman" w:hAnsi="Times New Roman" w:cs="Times New Roman"/>
      <w:i/>
      <w:iCs/>
      <w:sz w:val="24"/>
      <w:szCs w:val="24"/>
      <w:lang w:val="ro-RO" w:eastAsia="ro-RO"/>
    </w:rPr>
  </w:style>
  <w:style w:type="character" w:customStyle="1" w:styleId="Heading9Char">
    <w:name w:val="Heading 9 Char"/>
    <w:basedOn w:val="DefaultParagraphFont"/>
    <w:link w:val="Heading9"/>
    <w:uiPriority w:val="99"/>
    <w:rsid w:val="000A3A74"/>
    <w:rPr>
      <w:rFonts w:ascii="Times New Roman" w:eastAsia="Times New Roman" w:hAnsi="Times New Roman" w:cs="Times New Roman"/>
      <w:b/>
      <w:sz w:val="24"/>
      <w:szCs w:val="24"/>
      <w:lang w:val="ro-RO" w:eastAsia="ro-RO"/>
    </w:rPr>
  </w:style>
  <w:style w:type="paragraph" w:styleId="Header">
    <w:name w:val="header"/>
    <w:aliases w:val=" Char,Char Char,Char Caracter,Char Caracter Char Char Char Char Char,Char Caracter Char Char Char,Char Caracter Char Char Char Char"/>
    <w:basedOn w:val="Normal"/>
    <w:link w:val="HeaderChar"/>
    <w:unhideWhenUsed/>
    <w:rsid w:val="000A3A74"/>
    <w:pPr>
      <w:tabs>
        <w:tab w:val="center" w:pos="4680"/>
        <w:tab w:val="right" w:pos="9360"/>
      </w:tabs>
    </w:pPr>
  </w:style>
  <w:style w:type="character" w:customStyle="1" w:styleId="HeaderChar">
    <w:name w:val="Header Char"/>
    <w:aliases w:val=" Char Char,Char Char Char,Char Caracter Char,Char Caracter Char Char Char Char Char Char,Char Caracter Char Char Char Char1,Char Caracter Char Char Char Char Char1"/>
    <w:basedOn w:val="DefaultParagraphFont"/>
    <w:link w:val="Header"/>
    <w:rsid w:val="000A3A74"/>
  </w:style>
  <w:style w:type="paragraph" w:styleId="Footer">
    <w:name w:val="footer"/>
    <w:basedOn w:val="Normal"/>
    <w:link w:val="FooterChar"/>
    <w:uiPriority w:val="99"/>
    <w:unhideWhenUsed/>
    <w:rsid w:val="000A3A74"/>
    <w:pPr>
      <w:tabs>
        <w:tab w:val="center" w:pos="4680"/>
        <w:tab w:val="right" w:pos="9360"/>
      </w:tabs>
    </w:pPr>
  </w:style>
  <w:style w:type="character" w:customStyle="1" w:styleId="FooterChar">
    <w:name w:val="Footer Char"/>
    <w:basedOn w:val="DefaultParagraphFont"/>
    <w:link w:val="Footer"/>
    <w:uiPriority w:val="99"/>
    <w:rsid w:val="000A3A74"/>
  </w:style>
  <w:style w:type="paragraph" w:styleId="BodyText">
    <w:name w:val="Body Text"/>
    <w:aliases w:val="Body,block style"/>
    <w:basedOn w:val="Normal"/>
    <w:link w:val="BodyTextChar1"/>
    <w:uiPriority w:val="99"/>
    <w:rsid w:val="000A3A74"/>
    <w:pPr>
      <w:jc w:val="both"/>
    </w:pPr>
    <w:rPr>
      <w:noProof/>
      <w:sz w:val="28"/>
      <w:szCs w:val="20"/>
    </w:rPr>
  </w:style>
  <w:style w:type="character" w:customStyle="1" w:styleId="BodyTextChar1">
    <w:name w:val="Body Text Char1"/>
    <w:aliases w:val="Body Char,block style Char"/>
    <w:link w:val="BodyText"/>
    <w:uiPriority w:val="99"/>
    <w:rsid w:val="000A3A74"/>
    <w:rPr>
      <w:rFonts w:ascii="Times New Roman" w:eastAsia="Times New Roman" w:hAnsi="Times New Roman" w:cs="Times New Roman"/>
      <w:noProof/>
      <w:sz w:val="28"/>
      <w:szCs w:val="20"/>
      <w:lang w:val="en-GB"/>
    </w:rPr>
  </w:style>
  <w:style w:type="character" w:customStyle="1" w:styleId="BodyTextChar">
    <w:name w:val="Body Text Char"/>
    <w:basedOn w:val="DefaultParagraphFont"/>
    <w:uiPriority w:val="99"/>
    <w:semiHidden/>
    <w:rsid w:val="000A3A74"/>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0A3A74"/>
    <w:pPr>
      <w:spacing w:after="120"/>
      <w:ind w:left="283"/>
    </w:pPr>
    <w:rPr>
      <w:sz w:val="16"/>
      <w:szCs w:val="16"/>
      <w:lang w:val="ro-RO" w:eastAsia="ro-RO"/>
    </w:rPr>
  </w:style>
  <w:style w:type="character" w:customStyle="1" w:styleId="BodyTextIndent3Char">
    <w:name w:val="Body Text Indent 3 Char"/>
    <w:basedOn w:val="DefaultParagraphFont"/>
    <w:link w:val="BodyTextIndent3"/>
    <w:uiPriority w:val="99"/>
    <w:rsid w:val="000A3A74"/>
    <w:rPr>
      <w:rFonts w:ascii="Times New Roman" w:eastAsia="Times New Roman" w:hAnsi="Times New Roman" w:cs="Times New Roman"/>
      <w:sz w:val="16"/>
      <w:szCs w:val="16"/>
      <w:lang w:val="ro-RO" w:eastAsia="ro-RO"/>
    </w:rPr>
  </w:style>
  <w:style w:type="paragraph" w:customStyle="1" w:styleId="CaracterCaracterCharCharCaracterCaracterCharCharCaracterCaracter">
    <w:name w:val="Caracter Caracter Char Char Caracter Caracter Char Char Caracter Caracter"/>
    <w:basedOn w:val="Normal"/>
    <w:rsid w:val="000A3A74"/>
    <w:pPr>
      <w:spacing w:after="160" w:line="240" w:lineRule="exact"/>
    </w:pPr>
    <w:rPr>
      <w:rFonts w:ascii="Tahoma" w:hAnsi="Tahoma"/>
      <w:sz w:val="20"/>
      <w:szCs w:val="20"/>
      <w:lang w:val="en-US"/>
    </w:rPr>
  </w:style>
  <w:style w:type="paragraph" w:customStyle="1" w:styleId="Char1">
    <w:name w:val="Char1"/>
    <w:basedOn w:val="Normal"/>
    <w:rsid w:val="000A3A74"/>
    <w:pPr>
      <w:spacing w:after="160" w:line="240" w:lineRule="exact"/>
    </w:pPr>
    <w:rPr>
      <w:rFonts w:ascii="Tahoma" w:hAnsi="Tahoma"/>
      <w:sz w:val="20"/>
      <w:szCs w:val="20"/>
      <w:lang w:val="en-US"/>
    </w:rPr>
  </w:style>
  <w:style w:type="paragraph" w:styleId="BodyText2">
    <w:name w:val="Body Text 2"/>
    <w:basedOn w:val="Normal"/>
    <w:link w:val="BodyText2Char"/>
    <w:rsid w:val="000A3A74"/>
    <w:pPr>
      <w:spacing w:after="120" w:line="480" w:lineRule="auto"/>
    </w:pPr>
  </w:style>
  <w:style w:type="character" w:customStyle="1" w:styleId="BodyText2Char">
    <w:name w:val="Body Text 2 Char"/>
    <w:basedOn w:val="DefaultParagraphFont"/>
    <w:link w:val="BodyText2"/>
    <w:rsid w:val="000A3A74"/>
    <w:rPr>
      <w:rFonts w:ascii="Times New Roman" w:eastAsia="Times New Roman" w:hAnsi="Times New Roman" w:cs="Times New Roman"/>
      <w:sz w:val="24"/>
      <w:szCs w:val="24"/>
      <w:lang w:val="en-GB"/>
    </w:rPr>
  </w:style>
  <w:style w:type="paragraph" w:customStyle="1" w:styleId="CaracterCaracter">
    <w:name w:val="Caracter Caracter"/>
    <w:basedOn w:val="Normal"/>
    <w:rsid w:val="000A3A74"/>
    <w:pPr>
      <w:spacing w:after="160" w:line="240" w:lineRule="exact"/>
    </w:pPr>
    <w:rPr>
      <w:rFonts w:ascii="Tahoma" w:hAnsi="Tahoma"/>
      <w:sz w:val="20"/>
      <w:szCs w:val="20"/>
      <w:lang w:val="en-US"/>
    </w:rPr>
  </w:style>
  <w:style w:type="paragraph" w:styleId="BalloonText">
    <w:name w:val="Balloon Text"/>
    <w:basedOn w:val="Normal"/>
    <w:link w:val="BalloonTextChar"/>
    <w:semiHidden/>
    <w:rsid w:val="000A3A74"/>
    <w:rPr>
      <w:rFonts w:ascii="Tahoma" w:hAnsi="Tahoma" w:cs="Tahoma"/>
      <w:sz w:val="16"/>
      <w:szCs w:val="16"/>
    </w:rPr>
  </w:style>
  <w:style w:type="character" w:customStyle="1" w:styleId="BalloonTextChar">
    <w:name w:val="Balloon Text Char"/>
    <w:basedOn w:val="DefaultParagraphFont"/>
    <w:link w:val="BalloonText"/>
    <w:semiHidden/>
    <w:rsid w:val="000A3A74"/>
    <w:rPr>
      <w:rFonts w:ascii="Tahoma" w:eastAsia="Times New Roman" w:hAnsi="Tahoma" w:cs="Tahoma"/>
      <w:sz w:val="16"/>
      <w:szCs w:val="16"/>
      <w:lang w:val="en-GB"/>
    </w:rPr>
  </w:style>
  <w:style w:type="paragraph" w:styleId="FootnoteText">
    <w:name w:val="footnote text"/>
    <w:basedOn w:val="Normal"/>
    <w:link w:val="FootnoteTextChar"/>
    <w:rsid w:val="000A3A74"/>
    <w:rPr>
      <w:sz w:val="20"/>
      <w:szCs w:val="20"/>
    </w:rPr>
  </w:style>
  <w:style w:type="character" w:customStyle="1" w:styleId="FootnoteTextChar">
    <w:name w:val="Footnote Text Char"/>
    <w:basedOn w:val="DefaultParagraphFont"/>
    <w:link w:val="FootnoteText"/>
    <w:rsid w:val="000A3A74"/>
    <w:rPr>
      <w:rFonts w:ascii="Times New Roman" w:eastAsia="Times New Roman" w:hAnsi="Times New Roman" w:cs="Times New Roman"/>
      <w:sz w:val="20"/>
      <w:szCs w:val="20"/>
      <w:lang w:val="en-GB"/>
    </w:rPr>
  </w:style>
  <w:style w:type="paragraph" w:customStyle="1" w:styleId="Caracter">
    <w:name w:val="Caracter"/>
    <w:basedOn w:val="Normal"/>
    <w:rsid w:val="000A3A74"/>
    <w:rPr>
      <w:rFonts w:eastAsia="MS Mincho"/>
      <w:lang w:val="pl-PL" w:eastAsia="pl-PL"/>
    </w:rPr>
  </w:style>
  <w:style w:type="paragraph" w:styleId="BodyTextIndent">
    <w:name w:val="Body Text Indent"/>
    <w:basedOn w:val="Normal"/>
    <w:link w:val="BodyTextIndentChar"/>
    <w:rsid w:val="000A3A74"/>
    <w:pPr>
      <w:spacing w:after="120"/>
      <w:ind w:left="283"/>
    </w:pPr>
  </w:style>
  <w:style w:type="character" w:customStyle="1" w:styleId="BodyTextIndentChar">
    <w:name w:val="Body Text Indent Char"/>
    <w:basedOn w:val="DefaultParagraphFont"/>
    <w:link w:val="BodyTextIndent"/>
    <w:rsid w:val="000A3A74"/>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rsid w:val="000A3A74"/>
    <w:pPr>
      <w:spacing w:after="120" w:line="480" w:lineRule="auto"/>
      <w:ind w:left="283"/>
    </w:pPr>
  </w:style>
  <w:style w:type="character" w:customStyle="1" w:styleId="BodyTextIndent2Char">
    <w:name w:val="Body Text Indent 2 Char"/>
    <w:basedOn w:val="DefaultParagraphFont"/>
    <w:link w:val="BodyTextIndent2"/>
    <w:uiPriority w:val="99"/>
    <w:rsid w:val="000A3A74"/>
    <w:rPr>
      <w:rFonts w:ascii="Times New Roman" w:eastAsia="Times New Roman" w:hAnsi="Times New Roman" w:cs="Times New Roman"/>
      <w:sz w:val="24"/>
      <w:szCs w:val="24"/>
      <w:lang w:val="en-GB"/>
    </w:rPr>
  </w:style>
  <w:style w:type="paragraph" w:customStyle="1" w:styleId="Char">
    <w:name w:val="Char"/>
    <w:basedOn w:val="Normal"/>
    <w:rsid w:val="000A3A74"/>
    <w:pPr>
      <w:spacing w:after="160" w:line="240" w:lineRule="exact"/>
    </w:pPr>
    <w:rPr>
      <w:rFonts w:ascii="Tahoma" w:hAnsi="Tahoma"/>
      <w:sz w:val="20"/>
      <w:szCs w:val="20"/>
      <w:lang w:val="en-US"/>
    </w:rPr>
  </w:style>
  <w:style w:type="paragraph" w:styleId="ListParagraph">
    <w:name w:val="List Paragraph"/>
    <w:aliases w:val="no spacing,Numbered List Paragraph,Numbered Paragraph,Main numbered paragraph,List Paragraph1"/>
    <w:basedOn w:val="Normal"/>
    <w:link w:val="ListParagraphChar"/>
    <w:uiPriority w:val="34"/>
    <w:qFormat/>
    <w:rsid w:val="000A3A74"/>
    <w:pPr>
      <w:ind w:left="720"/>
      <w:contextualSpacing/>
    </w:pPr>
  </w:style>
  <w:style w:type="character" w:customStyle="1" w:styleId="msid45101">
    <w:name w:val="ms__id45101"/>
    <w:rsid w:val="000A3A74"/>
    <w:rPr>
      <w:rFonts w:ascii="Arial" w:hAnsi="Arial" w:cs="Arial" w:hint="default"/>
    </w:rPr>
  </w:style>
  <w:style w:type="paragraph" w:customStyle="1" w:styleId="BodyText21">
    <w:name w:val="Body Text 21"/>
    <w:basedOn w:val="Normal"/>
    <w:rsid w:val="000A3A74"/>
    <w:pPr>
      <w:overflowPunct w:val="0"/>
      <w:autoSpaceDE w:val="0"/>
      <w:autoSpaceDN w:val="0"/>
      <w:adjustRightInd w:val="0"/>
      <w:ind w:right="29" w:firstLine="709"/>
      <w:jc w:val="both"/>
    </w:pPr>
    <w:rPr>
      <w:sz w:val="28"/>
      <w:szCs w:val="20"/>
      <w:lang w:val="fr-FR"/>
    </w:rPr>
  </w:style>
  <w:style w:type="character" w:styleId="PageNumber">
    <w:name w:val="page number"/>
    <w:rsid w:val="000A3A74"/>
  </w:style>
  <w:style w:type="paragraph" w:customStyle="1" w:styleId="NormalWeb1">
    <w:name w:val="Normal (Web)1"/>
    <w:basedOn w:val="Normal"/>
    <w:rsid w:val="000A3A74"/>
    <w:rPr>
      <w:lang w:val="en-US"/>
    </w:rPr>
  </w:style>
  <w:style w:type="table" w:styleId="TableGrid">
    <w:name w:val="Table Grid"/>
    <w:basedOn w:val="TableNormal"/>
    <w:uiPriority w:val="59"/>
    <w:rsid w:val="000A3A7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semiHidden/>
    <w:rsid w:val="000A3A74"/>
    <w:rPr>
      <w:sz w:val="20"/>
      <w:szCs w:val="20"/>
    </w:rPr>
  </w:style>
  <w:style w:type="character" w:customStyle="1" w:styleId="CommentTextChar">
    <w:name w:val="Comment Text Char"/>
    <w:basedOn w:val="DefaultParagraphFont"/>
    <w:link w:val="CommentText"/>
    <w:semiHidden/>
    <w:rsid w:val="000A3A74"/>
    <w:rPr>
      <w:rFonts w:ascii="Times New Roman" w:eastAsia="Times New Roman" w:hAnsi="Times New Roman" w:cs="Times New Roman"/>
      <w:sz w:val="20"/>
      <w:szCs w:val="20"/>
      <w:lang w:val="en-GB"/>
    </w:rPr>
  </w:style>
  <w:style w:type="character" w:customStyle="1" w:styleId="CommentSubjectChar">
    <w:name w:val="Comment Subject Char"/>
    <w:basedOn w:val="CommentTextChar"/>
    <w:link w:val="CommentSubject"/>
    <w:semiHidden/>
    <w:rsid w:val="000A3A74"/>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semiHidden/>
    <w:rsid w:val="000A3A74"/>
    <w:rPr>
      <w:b/>
      <w:bCs/>
    </w:rPr>
  </w:style>
  <w:style w:type="character" w:styleId="Hyperlink">
    <w:name w:val="Hyperlink"/>
    <w:uiPriority w:val="99"/>
    <w:rsid w:val="000A3A74"/>
    <w:rPr>
      <w:color w:val="0000FF"/>
      <w:u w:val="single"/>
    </w:rPr>
  </w:style>
  <w:style w:type="paragraph" w:styleId="TOCHeading">
    <w:name w:val="TOC Heading"/>
    <w:basedOn w:val="Heading1"/>
    <w:next w:val="Normal"/>
    <w:uiPriority w:val="39"/>
    <w:qFormat/>
    <w:rsid w:val="000A3A74"/>
    <w:pPr>
      <w:keepLines/>
      <w:numPr>
        <w:numId w:val="0"/>
      </w:numPr>
      <w:spacing w:before="480" w:after="0" w:line="276" w:lineRule="auto"/>
      <w:outlineLvl w:val="9"/>
    </w:pPr>
    <w:rPr>
      <w:rFonts w:ascii="Cambria" w:hAnsi="Cambria" w:cs="Times New Roman"/>
      <w:color w:val="365F91"/>
      <w:kern w:val="0"/>
      <w:sz w:val="28"/>
      <w:szCs w:val="28"/>
      <w:lang w:val="en-US" w:eastAsia="en-US"/>
    </w:rPr>
  </w:style>
  <w:style w:type="paragraph" w:styleId="TOC1">
    <w:name w:val="toc 1"/>
    <w:basedOn w:val="Normal"/>
    <w:next w:val="Normal"/>
    <w:autoRedefine/>
    <w:uiPriority w:val="39"/>
    <w:qFormat/>
    <w:rsid w:val="000A3A74"/>
    <w:pPr>
      <w:tabs>
        <w:tab w:val="left" w:pos="720"/>
        <w:tab w:val="right" w:leader="dot" w:pos="9656"/>
      </w:tabs>
      <w:spacing w:line="360" w:lineRule="auto"/>
      <w:ind w:left="284" w:hanging="284"/>
    </w:pPr>
  </w:style>
  <w:style w:type="paragraph" w:styleId="TOC2">
    <w:name w:val="toc 2"/>
    <w:basedOn w:val="Normal"/>
    <w:next w:val="Normal"/>
    <w:autoRedefine/>
    <w:uiPriority w:val="39"/>
    <w:qFormat/>
    <w:rsid w:val="000A3A74"/>
    <w:pPr>
      <w:tabs>
        <w:tab w:val="left" w:pos="851"/>
        <w:tab w:val="left" w:pos="1100"/>
        <w:tab w:val="right" w:leader="dot" w:pos="9656"/>
      </w:tabs>
      <w:spacing w:line="360" w:lineRule="auto"/>
      <w:ind w:left="851" w:hanging="611"/>
    </w:pPr>
    <w:rPr>
      <w:noProof/>
    </w:rPr>
  </w:style>
  <w:style w:type="paragraph" w:styleId="TOC3">
    <w:name w:val="toc 3"/>
    <w:basedOn w:val="Normal"/>
    <w:next w:val="Normal"/>
    <w:autoRedefine/>
    <w:uiPriority w:val="39"/>
    <w:qFormat/>
    <w:rsid w:val="000A3A74"/>
    <w:pPr>
      <w:ind w:left="480"/>
    </w:pPr>
  </w:style>
  <w:style w:type="paragraph" w:styleId="BodyText3">
    <w:name w:val="Body Text 3"/>
    <w:basedOn w:val="Normal"/>
    <w:link w:val="BodyText3Char"/>
    <w:rsid w:val="000A3A74"/>
    <w:pPr>
      <w:spacing w:after="120"/>
    </w:pPr>
    <w:rPr>
      <w:sz w:val="16"/>
      <w:szCs w:val="16"/>
    </w:rPr>
  </w:style>
  <w:style w:type="character" w:customStyle="1" w:styleId="BodyText3Char">
    <w:name w:val="Body Text 3 Char"/>
    <w:basedOn w:val="DefaultParagraphFont"/>
    <w:link w:val="BodyText3"/>
    <w:rsid w:val="000A3A74"/>
    <w:rPr>
      <w:rFonts w:ascii="Times New Roman" w:eastAsia="Times New Roman" w:hAnsi="Times New Roman" w:cs="Times New Roman"/>
      <w:sz w:val="16"/>
      <w:szCs w:val="16"/>
      <w:lang w:val="en-GB"/>
    </w:rPr>
  </w:style>
  <w:style w:type="paragraph" w:customStyle="1" w:styleId="TableText">
    <w:name w:val="Table Text"/>
    <w:basedOn w:val="Normal"/>
    <w:link w:val="TableTextCaracter"/>
    <w:rsid w:val="000A3A74"/>
    <w:pPr>
      <w:autoSpaceDE w:val="0"/>
      <w:autoSpaceDN w:val="0"/>
      <w:adjustRightInd w:val="0"/>
      <w:ind w:right="-12"/>
      <w:jc w:val="right"/>
    </w:pPr>
    <w:rPr>
      <w:b/>
      <w:szCs w:val="20"/>
      <w:lang w:val="ro-RO" w:eastAsia="ro-RO"/>
    </w:rPr>
  </w:style>
  <w:style w:type="character" w:customStyle="1" w:styleId="TableTextCaracter">
    <w:name w:val="Table Text Caracter"/>
    <w:link w:val="TableText"/>
    <w:rsid w:val="000A3A74"/>
    <w:rPr>
      <w:rFonts w:ascii="Times New Roman" w:eastAsia="Times New Roman" w:hAnsi="Times New Roman" w:cs="Times New Roman"/>
      <w:b/>
      <w:sz w:val="24"/>
      <w:szCs w:val="20"/>
      <w:lang w:val="ro-RO" w:eastAsia="ro-RO"/>
    </w:rPr>
  </w:style>
  <w:style w:type="paragraph" w:customStyle="1" w:styleId="DefaultText">
    <w:name w:val="Default Text"/>
    <w:basedOn w:val="Normal"/>
    <w:rsid w:val="000A3A74"/>
    <w:pPr>
      <w:snapToGrid w:val="0"/>
      <w:ind w:right="-12"/>
      <w:jc w:val="both"/>
    </w:pPr>
    <w:rPr>
      <w:b/>
      <w:szCs w:val="20"/>
      <w:lang w:val="ro-RO"/>
    </w:rPr>
  </w:style>
  <w:style w:type="character" w:customStyle="1" w:styleId="contentheadersubtitle">
    <w:name w:val="contentheadersubtitle"/>
    <w:rsid w:val="000A3A74"/>
    <w:rPr>
      <w:sz w:val="19"/>
      <w:szCs w:val="19"/>
    </w:rPr>
  </w:style>
  <w:style w:type="character" w:customStyle="1" w:styleId="hps">
    <w:name w:val="hps"/>
    <w:basedOn w:val="DefaultParagraphFont"/>
    <w:uiPriority w:val="99"/>
    <w:rsid w:val="000A3A74"/>
  </w:style>
  <w:style w:type="character" w:customStyle="1" w:styleId="st">
    <w:name w:val="st"/>
    <w:basedOn w:val="DefaultParagraphFont"/>
    <w:rsid w:val="000A3A74"/>
  </w:style>
  <w:style w:type="character" w:customStyle="1" w:styleId="shorttext">
    <w:name w:val="short_text"/>
    <w:basedOn w:val="DefaultParagraphFont"/>
    <w:rsid w:val="000A3A74"/>
  </w:style>
  <w:style w:type="character" w:customStyle="1" w:styleId="FontStyle140">
    <w:name w:val="Font Style140"/>
    <w:rsid w:val="000A3A74"/>
    <w:rPr>
      <w:rFonts w:ascii="Times New Roman" w:hAnsi="Times New Roman" w:cs="Times New Roman"/>
      <w:sz w:val="20"/>
      <w:szCs w:val="20"/>
    </w:rPr>
  </w:style>
  <w:style w:type="paragraph" w:customStyle="1" w:styleId="BodyText22">
    <w:name w:val="Body Text 22"/>
    <w:basedOn w:val="Normal"/>
    <w:uiPriority w:val="99"/>
    <w:rsid w:val="000A3A74"/>
    <w:pPr>
      <w:overflowPunct w:val="0"/>
      <w:autoSpaceDE w:val="0"/>
      <w:autoSpaceDN w:val="0"/>
      <w:adjustRightInd w:val="0"/>
      <w:ind w:right="29" w:firstLine="709"/>
      <w:jc w:val="both"/>
      <w:textAlignment w:val="baseline"/>
    </w:pPr>
    <w:rPr>
      <w:sz w:val="28"/>
      <w:szCs w:val="20"/>
      <w:lang w:val="fr-FR"/>
    </w:rPr>
  </w:style>
  <w:style w:type="character" w:customStyle="1" w:styleId="FontStyle39">
    <w:name w:val="Font Style39"/>
    <w:rsid w:val="000A3A74"/>
    <w:rPr>
      <w:rFonts w:ascii="Times New Roman" w:hAnsi="Times New Roman" w:cs="Times New Roman"/>
      <w:sz w:val="24"/>
      <w:szCs w:val="24"/>
    </w:rPr>
  </w:style>
  <w:style w:type="paragraph" w:customStyle="1" w:styleId="Default">
    <w:name w:val="Default"/>
    <w:aliases w:val="book antiqua,justified"/>
    <w:rsid w:val="000A3A74"/>
    <w:pPr>
      <w:autoSpaceDE w:val="0"/>
      <w:autoSpaceDN w:val="0"/>
      <w:adjustRightInd w:val="0"/>
      <w:spacing w:after="0" w:line="240" w:lineRule="auto"/>
    </w:pPr>
    <w:rPr>
      <w:rFonts w:ascii="EUAlbertina" w:eastAsia="Times New Roman" w:hAnsi="EUAlbertina" w:cs="EUAlbertina"/>
      <w:color w:val="000000"/>
      <w:sz w:val="24"/>
      <w:szCs w:val="24"/>
    </w:rPr>
  </w:style>
  <w:style w:type="character" w:styleId="Emphasis">
    <w:name w:val="Emphasis"/>
    <w:basedOn w:val="DefaultParagraphFont"/>
    <w:qFormat/>
    <w:rsid w:val="000A3A74"/>
    <w:rPr>
      <w:i/>
      <w:iCs/>
    </w:rPr>
  </w:style>
  <w:style w:type="paragraph" w:styleId="NormalWeb">
    <w:name w:val="Normal (Web)"/>
    <w:basedOn w:val="Normal"/>
    <w:uiPriority w:val="99"/>
    <w:unhideWhenUsed/>
    <w:rsid w:val="000A3A74"/>
    <w:pPr>
      <w:spacing w:before="100" w:beforeAutospacing="1" w:after="100" w:afterAutospacing="1"/>
    </w:pPr>
    <w:rPr>
      <w:lang w:val="en-US"/>
    </w:rPr>
  </w:style>
  <w:style w:type="character" w:customStyle="1" w:styleId="punct1">
    <w:name w:val="punct1"/>
    <w:rsid w:val="008D5FF2"/>
    <w:rPr>
      <w:b/>
      <w:bCs/>
      <w:color w:val="000000"/>
    </w:rPr>
  </w:style>
  <w:style w:type="paragraph" w:customStyle="1" w:styleId="DefaultText1">
    <w:name w:val="Default Text:1"/>
    <w:basedOn w:val="Normal"/>
    <w:rsid w:val="00931944"/>
    <w:pPr>
      <w:suppressAutoHyphens/>
      <w:overflowPunct w:val="0"/>
      <w:autoSpaceDE w:val="0"/>
      <w:textAlignment w:val="baseline"/>
    </w:pPr>
    <w:rPr>
      <w:color w:val="000000"/>
      <w:szCs w:val="20"/>
      <w:lang w:val="en-US" w:eastAsia="ar-SA"/>
    </w:rPr>
  </w:style>
  <w:style w:type="character" w:customStyle="1" w:styleId="ListParagraphChar">
    <w:name w:val="List Paragraph Char"/>
    <w:aliases w:val="no spacing Char,Numbered List Paragraph Char,Numbered Paragraph Char,Main numbered paragraph Char,List Paragraph1 Char"/>
    <w:basedOn w:val="DefaultParagraphFont"/>
    <w:link w:val="ListParagraph"/>
    <w:uiPriority w:val="99"/>
    <w:locked/>
    <w:rsid w:val="001A73F0"/>
    <w:rPr>
      <w:rFonts w:ascii="Times New Roman" w:eastAsia="Times New Roman" w:hAnsi="Times New Roman" w:cs="Times New Roman"/>
      <w:sz w:val="24"/>
      <w:szCs w:val="24"/>
      <w:lang w:val="en-GB"/>
    </w:rPr>
  </w:style>
  <w:style w:type="character" w:customStyle="1" w:styleId="FontStyle25">
    <w:name w:val="Font Style25"/>
    <w:uiPriority w:val="99"/>
    <w:rsid w:val="0079214E"/>
    <w:rPr>
      <w:rFonts w:ascii="Arial" w:hAnsi="Arial"/>
      <w:color w:val="000000"/>
      <w:sz w:val="18"/>
    </w:rPr>
  </w:style>
  <w:style w:type="character" w:customStyle="1" w:styleId="CharAttribute14">
    <w:name w:val="CharAttribute14"/>
    <w:rsid w:val="00C93888"/>
    <w:rPr>
      <w:rFonts w:ascii="Arial" w:eastAsia="Arial" w:hAnsi="Arial"/>
      <w:b/>
      <w:i/>
      <w:sz w:val="28"/>
    </w:rPr>
  </w:style>
  <w:style w:type="paragraph" w:customStyle="1" w:styleId="TableContents">
    <w:name w:val="Table Contents"/>
    <w:basedOn w:val="Normal"/>
    <w:rsid w:val="009B6F6C"/>
    <w:pPr>
      <w:widowControl w:val="0"/>
      <w:suppressLineNumbers/>
      <w:suppressAutoHyphens/>
    </w:pPr>
    <w:rPr>
      <w:rFonts w:eastAsia="SimSun" w:cs="Mangal"/>
      <w:kern w:val="1"/>
      <w:lang w:val="ro-RO" w:eastAsia="hi-IN" w:bidi="hi-IN"/>
    </w:rPr>
  </w:style>
  <w:style w:type="character" w:customStyle="1" w:styleId="ln2actnume1">
    <w:name w:val="ln2actnume1"/>
    <w:basedOn w:val="DefaultParagraphFont"/>
    <w:rsid w:val="0090615D"/>
    <w:rPr>
      <w:b/>
      <w:bCs/>
      <w:sz w:val="30"/>
      <w:szCs w:val="30"/>
    </w:rPr>
  </w:style>
  <w:style w:type="character" w:customStyle="1" w:styleId="ln2acttitlu1">
    <w:name w:val="ln2acttitlu1"/>
    <w:basedOn w:val="DefaultParagraphFont"/>
    <w:rsid w:val="0090615D"/>
    <w:rPr>
      <w:color w:val="000010"/>
      <w:sz w:val="18"/>
      <w:szCs w:val="18"/>
    </w:rPr>
  </w:style>
  <w:style w:type="paragraph" w:styleId="NoSpacing">
    <w:name w:val="No Spacing"/>
    <w:uiPriority w:val="1"/>
    <w:qFormat/>
    <w:rsid w:val="00CE42A8"/>
    <w:pPr>
      <w:spacing w:after="0" w:line="240" w:lineRule="auto"/>
    </w:pPr>
    <w:rPr>
      <w:rFonts w:ascii="Times New Roman" w:eastAsia="Times New Roman" w:hAnsi="Times New Roman" w:cs="Times New Roman"/>
      <w:sz w:val="24"/>
      <w:szCs w:val="24"/>
      <w:lang w:val="en-GB"/>
    </w:rPr>
  </w:style>
  <w:style w:type="character" w:customStyle="1" w:styleId="tpt1">
    <w:name w:val="tpt1"/>
    <w:uiPriority w:val="99"/>
    <w:rsid w:val="00CC6CBA"/>
  </w:style>
  <w:style w:type="paragraph" w:customStyle="1" w:styleId="CharChar10CharCaracterCaracterCharCaracterCaracterCharCaracterCaracterCharCaracterCaracterCharCharCaracterCaracterCharCharCaracterCaracterCharCharCaracterCaracter">
    <w:name w:val="Char Char10 Char Caracter Caracter Char Caracter Caracter Char Caracter Caracter Char Caracter Caracter Char Char Caracter Caracter Char Char Caracter Caracter Char Char Caracter Caracter"/>
    <w:basedOn w:val="Normal"/>
    <w:rsid w:val="005E0721"/>
    <w:pPr>
      <w:spacing w:after="160" w:line="240" w:lineRule="exact"/>
    </w:pPr>
    <w:rPr>
      <w:rFonts w:ascii="Verdana" w:hAnsi="Verdana"/>
      <w:szCs w:val="20"/>
      <w:lang w:val="en-US"/>
    </w:rPr>
  </w:style>
  <w:style w:type="character" w:styleId="CommentReference">
    <w:name w:val="annotation reference"/>
    <w:basedOn w:val="DefaultParagraphFont"/>
    <w:semiHidden/>
    <w:unhideWhenUsed/>
    <w:rsid w:val="00A6728E"/>
    <w:rPr>
      <w:sz w:val="16"/>
      <w:szCs w:val="16"/>
    </w:rPr>
  </w:style>
  <w:style w:type="paragraph" w:styleId="Revision">
    <w:name w:val="Revision"/>
    <w:hidden/>
    <w:uiPriority w:val="99"/>
    <w:semiHidden/>
    <w:rsid w:val="00A6728E"/>
    <w:pPr>
      <w:spacing w:after="0" w:line="240" w:lineRule="auto"/>
    </w:pPr>
    <w:rPr>
      <w:rFonts w:ascii="Times New Roman" w:eastAsia="Times New Roman" w:hAnsi="Times New Roman" w:cs="Times New Roman"/>
      <w:sz w:val="24"/>
      <w:szCs w:val="24"/>
      <w:lang w:val="en-GB"/>
    </w:rPr>
  </w:style>
  <w:style w:type="table" w:styleId="LightList-Accent3">
    <w:name w:val="Light List Accent 3"/>
    <w:basedOn w:val="TableNormal"/>
    <w:uiPriority w:val="61"/>
    <w:rsid w:val="002D2D0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2D2D0A"/>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11">
    <w:name w:val="Light List - Accent 11"/>
    <w:basedOn w:val="TableNormal"/>
    <w:uiPriority w:val="61"/>
    <w:rsid w:val="002D2D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Shading-Accent11">
    <w:name w:val="Light Shading - Accent 11"/>
    <w:basedOn w:val="TableNormal"/>
    <w:uiPriority w:val="60"/>
    <w:rsid w:val="002D2D0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214391022">
      <w:bodyDiv w:val="1"/>
      <w:marLeft w:val="0"/>
      <w:marRight w:val="0"/>
      <w:marTop w:val="0"/>
      <w:marBottom w:val="0"/>
      <w:divBdr>
        <w:top w:val="none" w:sz="0" w:space="0" w:color="auto"/>
        <w:left w:val="none" w:sz="0" w:space="0" w:color="auto"/>
        <w:bottom w:val="none" w:sz="0" w:space="0" w:color="auto"/>
        <w:right w:val="none" w:sz="0" w:space="0" w:color="auto"/>
      </w:divBdr>
    </w:div>
    <w:div w:id="418603252">
      <w:bodyDiv w:val="1"/>
      <w:marLeft w:val="0"/>
      <w:marRight w:val="0"/>
      <w:marTop w:val="0"/>
      <w:marBottom w:val="0"/>
      <w:divBdr>
        <w:top w:val="none" w:sz="0" w:space="0" w:color="auto"/>
        <w:left w:val="none" w:sz="0" w:space="0" w:color="auto"/>
        <w:bottom w:val="none" w:sz="0" w:space="0" w:color="auto"/>
        <w:right w:val="none" w:sz="0" w:space="0" w:color="auto"/>
      </w:divBdr>
    </w:div>
    <w:div w:id="435490338">
      <w:bodyDiv w:val="1"/>
      <w:marLeft w:val="0"/>
      <w:marRight w:val="0"/>
      <w:marTop w:val="0"/>
      <w:marBottom w:val="0"/>
      <w:divBdr>
        <w:top w:val="none" w:sz="0" w:space="0" w:color="auto"/>
        <w:left w:val="none" w:sz="0" w:space="0" w:color="auto"/>
        <w:bottom w:val="none" w:sz="0" w:space="0" w:color="auto"/>
        <w:right w:val="none" w:sz="0" w:space="0" w:color="auto"/>
      </w:divBdr>
    </w:div>
    <w:div w:id="930048743">
      <w:bodyDiv w:val="1"/>
      <w:marLeft w:val="0"/>
      <w:marRight w:val="0"/>
      <w:marTop w:val="0"/>
      <w:marBottom w:val="0"/>
      <w:divBdr>
        <w:top w:val="none" w:sz="0" w:space="0" w:color="auto"/>
        <w:left w:val="none" w:sz="0" w:space="0" w:color="auto"/>
        <w:bottom w:val="none" w:sz="0" w:space="0" w:color="auto"/>
        <w:right w:val="none" w:sz="0" w:space="0" w:color="auto"/>
      </w:divBdr>
    </w:div>
    <w:div w:id="1092701424">
      <w:bodyDiv w:val="1"/>
      <w:marLeft w:val="0"/>
      <w:marRight w:val="0"/>
      <w:marTop w:val="0"/>
      <w:marBottom w:val="0"/>
      <w:divBdr>
        <w:top w:val="none" w:sz="0" w:space="0" w:color="auto"/>
        <w:left w:val="none" w:sz="0" w:space="0" w:color="auto"/>
        <w:bottom w:val="none" w:sz="0" w:space="0" w:color="auto"/>
        <w:right w:val="none" w:sz="0" w:space="0" w:color="auto"/>
      </w:divBdr>
    </w:div>
    <w:div w:id="1350526348">
      <w:bodyDiv w:val="1"/>
      <w:marLeft w:val="0"/>
      <w:marRight w:val="0"/>
      <w:marTop w:val="0"/>
      <w:marBottom w:val="0"/>
      <w:divBdr>
        <w:top w:val="none" w:sz="0" w:space="0" w:color="auto"/>
        <w:left w:val="none" w:sz="0" w:space="0" w:color="auto"/>
        <w:bottom w:val="none" w:sz="0" w:space="0" w:color="auto"/>
        <w:right w:val="none" w:sz="0" w:space="0" w:color="auto"/>
      </w:divBdr>
    </w:div>
    <w:div w:id="1728844665">
      <w:bodyDiv w:val="1"/>
      <w:marLeft w:val="0"/>
      <w:marRight w:val="0"/>
      <w:marTop w:val="0"/>
      <w:marBottom w:val="0"/>
      <w:divBdr>
        <w:top w:val="none" w:sz="0" w:space="0" w:color="auto"/>
        <w:left w:val="none" w:sz="0" w:space="0" w:color="auto"/>
        <w:bottom w:val="none" w:sz="0" w:space="0" w:color="auto"/>
        <w:right w:val="none" w:sz="0" w:space="0" w:color="auto"/>
      </w:divBdr>
    </w:div>
    <w:div w:id="1904875810">
      <w:bodyDiv w:val="1"/>
      <w:marLeft w:val="0"/>
      <w:marRight w:val="0"/>
      <w:marTop w:val="0"/>
      <w:marBottom w:val="0"/>
      <w:divBdr>
        <w:top w:val="none" w:sz="0" w:space="0" w:color="auto"/>
        <w:left w:val="none" w:sz="0" w:space="0" w:color="auto"/>
        <w:bottom w:val="none" w:sz="0" w:space="0" w:color="auto"/>
        <w:right w:val="none" w:sz="0" w:space="0" w:color="auto"/>
      </w:divBdr>
    </w:div>
    <w:div w:id="21195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chart" Target="charts/chart4.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chart" Target="charts/chart3.xml"/><Relationship Id="rId25" Type="http://schemas.openxmlformats.org/officeDocument/2006/relationships/image" Target="media/image13.png"/><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0.jpe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SALVARI%20DISK%20E\Situatii%20CCC\Hotarari%20emise%20lunar%20CORECTAT%2013%20oct%202016.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10.0.40.57\comunicare\raport_activitate\2017\Pilon2_site_111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SG%20-%20ANALIZA%20V-C\ANALIZE%20BUGET-EXECUTIE\2016\Executie%20BASS%20dec%2020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SG%20-%20ANALIZA%20V-C\ANALIZE%20BUGET-EXECUTIE\2016\Executie%20BASS%20dec%202016.xls"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1" Type="http://schemas.openxmlformats.org/officeDocument/2006/relationships/oleObject" Target="file:///D:\XLS\2017\raport_activitate\p-reala-dec04_DECEMBRIE2016.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0144427184746049"/>
          <c:y val="6.9997051249862385E-2"/>
          <c:w val="0.85692996799078236"/>
          <c:h val="0.79800003211511084"/>
        </c:manualLayout>
      </c:layout>
      <c:lineChart>
        <c:grouping val="standard"/>
        <c:ser>
          <c:idx val="0"/>
          <c:order val="0"/>
          <c:dLbls>
            <c:dLbl>
              <c:idx val="0"/>
              <c:layout>
                <c:manualLayout>
                  <c:x val="-6.1069867449720712E-2"/>
                  <c:y val="-1.1546465058401683E-2"/>
                </c:manualLayout>
              </c:layout>
              <c:dLblPos val="r"/>
              <c:showVal val="1"/>
              <c:extLst>
                <c:ext xmlns:c15="http://schemas.microsoft.com/office/drawing/2012/chart" uri="{CE6537A1-D6FC-4f65-9D91-7224C49458BB}"/>
              </c:extLst>
            </c:dLbl>
            <c:dLbl>
              <c:idx val="1"/>
              <c:layout>
                <c:manualLayout>
                  <c:x val="-6.1064054167862238E-2"/>
                  <c:y val="-3.6354738526210212E-2"/>
                </c:manualLayout>
              </c:layout>
              <c:dLblPos val="r"/>
              <c:showVal val="1"/>
              <c:extLst>
                <c:ext xmlns:c15="http://schemas.microsoft.com/office/drawing/2012/chart" uri="{CE6537A1-D6FC-4f65-9D91-7224C49458BB}"/>
              </c:extLst>
            </c:dLbl>
            <c:dLbl>
              <c:idx val="2"/>
              <c:layout>
                <c:manualLayout>
                  <c:x val="-4.1604754829123333E-2"/>
                  <c:y val="-6.2767512626658722E-2"/>
                </c:manualLayout>
              </c:layout>
              <c:dLblPos val="r"/>
              <c:showVal val="1"/>
              <c:extLst>
                <c:ext xmlns:c15="http://schemas.microsoft.com/office/drawing/2012/chart" uri="{CE6537A1-D6FC-4f65-9D91-7224C49458BB}"/>
              </c:extLst>
            </c:dLbl>
            <c:dLbl>
              <c:idx val="3"/>
              <c:layout>
                <c:manualLayout>
                  <c:x val="-4.5158552803485005E-2"/>
                  <c:y val="-7.2709058778011315E-2"/>
                </c:manualLayout>
              </c:layout>
              <c:dLblPos val="r"/>
              <c:showVal val="1"/>
              <c:extLst>
                <c:ext xmlns:c15="http://schemas.microsoft.com/office/drawing/2012/chart" uri="{CE6537A1-D6FC-4f65-9D91-7224C49458BB}"/>
              </c:extLst>
            </c:dLbl>
            <c:dLbl>
              <c:idx val="4"/>
              <c:layout>
                <c:manualLayout>
                  <c:x val="-4.3585933630510151E-2"/>
                  <c:y val="-6.374543819472768E-2"/>
                </c:manualLayout>
              </c:layout>
              <c:showVal val="1"/>
              <c:extLst>
                <c:ext xmlns:c15="http://schemas.microsoft.com/office/drawing/2012/chart" uri="{CE6537A1-D6FC-4f65-9D91-7224C49458BB}"/>
              </c:extLst>
            </c:dLbl>
            <c:dLbl>
              <c:idx val="5"/>
              <c:layout>
                <c:manualLayout>
                  <c:x val="-3.9888057059597332E-2"/>
                  <c:y val="-4.7808764940239626E-2"/>
                </c:manualLayout>
              </c:layout>
              <c:showVal val="1"/>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en-US"/>
              </a:p>
            </c:txPr>
            <c:showVal val="1"/>
            <c:extLst>
              <c:ext xmlns:c15="http://schemas.microsoft.com/office/drawing/2012/chart" uri="{CE6537A1-D6FC-4f65-9D91-7224C49458BB}">
                <c15:showLeaderLines val="0"/>
              </c:ext>
            </c:extLst>
          </c:dLbls>
          <c:cat>
            <c:numRef>
              <c:f>Lunar!$B$155:$B$160</c:f>
              <c:numCache>
                <c:formatCode>General</c:formatCode>
                <c:ptCount val="6"/>
                <c:pt idx="0">
                  <c:v>2011</c:v>
                </c:pt>
                <c:pt idx="1">
                  <c:v>2012</c:v>
                </c:pt>
                <c:pt idx="2">
                  <c:v>2013</c:v>
                </c:pt>
                <c:pt idx="3">
                  <c:v>2014</c:v>
                </c:pt>
                <c:pt idx="4">
                  <c:v>2015</c:v>
                </c:pt>
                <c:pt idx="5">
                  <c:v>2016</c:v>
                </c:pt>
              </c:numCache>
            </c:numRef>
          </c:cat>
          <c:val>
            <c:numRef>
              <c:f>Lunar!$C$155:$C$160</c:f>
              <c:numCache>
                <c:formatCode>General</c:formatCode>
                <c:ptCount val="6"/>
                <c:pt idx="0">
                  <c:v>677</c:v>
                </c:pt>
                <c:pt idx="1">
                  <c:v>3039</c:v>
                </c:pt>
                <c:pt idx="2">
                  <c:v>2900</c:v>
                </c:pt>
                <c:pt idx="3">
                  <c:v>2869</c:v>
                </c:pt>
                <c:pt idx="4">
                  <c:v>4248</c:v>
                </c:pt>
                <c:pt idx="5">
                  <c:v>4539</c:v>
                </c:pt>
              </c:numCache>
            </c:numRef>
          </c:val>
        </c:ser>
        <c:marker val="1"/>
        <c:axId val="152283392"/>
        <c:axId val="152293376"/>
      </c:lineChart>
      <c:catAx>
        <c:axId val="152283392"/>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Calibri"/>
                <a:ea typeface="Calibri"/>
                <a:cs typeface="Calibri"/>
              </a:defRPr>
            </a:pPr>
            <a:endParaRPr lang="en-US"/>
          </a:p>
        </c:txPr>
        <c:crossAx val="152293376"/>
        <c:crosses val="autoZero"/>
        <c:auto val="1"/>
        <c:lblAlgn val="ctr"/>
        <c:lblOffset val="100"/>
      </c:catAx>
      <c:valAx>
        <c:axId val="152293376"/>
        <c:scaling>
          <c:orientation val="minMax"/>
        </c:scaling>
        <c:axPos val="l"/>
        <c:majorGridlines>
          <c:spPr>
            <a:ln>
              <a:solidFill>
                <a:schemeClr val="tx1"/>
              </a:solidFill>
            </a:ln>
          </c:spPr>
        </c:majorGridlines>
        <c:numFmt formatCode="General" sourceLinked="1"/>
        <c:maj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2283392"/>
        <c:crosses val="autoZero"/>
        <c:crossBetween val="between"/>
      </c:valAx>
    </c:plotArea>
    <c:plotVisOnly val="1"/>
    <c:dispBlanksAs val="gap"/>
  </c:chart>
  <c:spPr>
    <a:ln>
      <a:solidFill>
        <a:schemeClr val="tx1"/>
      </a:solidFill>
    </a:ln>
  </c:spPr>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aseline="0"/>
            </a:pPr>
            <a:r>
              <a:rPr lang="ro-RO" sz="1000" baseline="0"/>
              <a:t>Evoluția viramentelor către fondurile de pensii administrate privat aferente perioadei </a:t>
            </a:r>
            <a:r>
              <a:rPr lang="ro-RO" sz="1000" b="1" i="0" baseline="0"/>
              <a:t>ianuarie - noiembrie 2016</a:t>
            </a:r>
            <a:endParaRPr lang="en-US" sz="1000" b="1" i="0" baseline="0"/>
          </a:p>
        </c:rich>
      </c:tx>
      <c:overlay val="1"/>
    </c:title>
    <c:plotArea>
      <c:layout>
        <c:manualLayout>
          <c:layoutTarget val="inner"/>
          <c:xMode val="edge"/>
          <c:yMode val="edge"/>
          <c:x val="0.11649214659685866"/>
          <c:y val="0.16015161668621167"/>
          <c:w val="0.86780104712042561"/>
          <c:h val="0.66225833472943563"/>
        </c:manualLayout>
      </c:layout>
      <c:lineChart>
        <c:grouping val="standard"/>
        <c:ser>
          <c:idx val="0"/>
          <c:order val="0"/>
          <c:tx>
            <c:strRef>
              <c:f>sume_euro_1116_graf!$A$2</c:f>
              <c:strCache>
                <c:ptCount val="1"/>
                <c:pt idx="0">
                  <c:v>EURO</c:v>
                </c:pt>
              </c:strCache>
            </c:strRef>
          </c:tx>
          <c:spPr>
            <a:ln w="38100">
              <a:solidFill>
                <a:srgbClr val="000080"/>
              </a:solidFill>
              <a:prstDash val="solid"/>
            </a:ln>
          </c:spPr>
          <c:marker>
            <c:symbol val="diamond"/>
            <c:size val="9"/>
            <c:spPr>
              <a:solidFill>
                <a:srgbClr val="000080"/>
              </a:solidFill>
              <a:ln>
                <a:solidFill>
                  <a:srgbClr val="000080"/>
                </a:solidFill>
                <a:prstDash val="solid"/>
              </a:ln>
            </c:spPr>
          </c:marker>
          <c:dLbls>
            <c:dLbl>
              <c:idx val="0"/>
              <c:layout>
                <c:manualLayout>
                  <c:x val="-5.2534526116172722E-2"/>
                  <c:y val="4.3653232563688603E-2"/>
                </c:manualLayout>
              </c:layout>
              <c:dLblPos val="r"/>
              <c:showVal val="1"/>
              <c:extLst>
                <c:ext xmlns:c15="http://schemas.microsoft.com/office/drawing/2012/chart" uri="{CE6537A1-D6FC-4f65-9D91-7224C49458BB}"/>
              </c:extLst>
            </c:dLbl>
            <c:dLbl>
              <c:idx val="1"/>
              <c:layout>
                <c:manualLayout>
                  <c:x val="-6.3362713989109934E-2"/>
                  <c:y val="-3.6317920366337186E-2"/>
                </c:manualLayout>
              </c:layout>
              <c:dLblPos val="r"/>
              <c:showVal val="1"/>
              <c:extLst>
                <c:ext xmlns:c15="http://schemas.microsoft.com/office/drawing/2012/chart" uri="{CE6537A1-D6FC-4f65-9D91-7224C49458BB}"/>
              </c:extLst>
            </c:dLbl>
            <c:dLbl>
              <c:idx val="2"/>
              <c:layout>
                <c:manualLayout>
                  <c:x val="-5.8484011488092819E-2"/>
                  <c:y val="4.0093223019427852E-2"/>
                </c:manualLayout>
              </c:layout>
              <c:dLblPos val="r"/>
              <c:showVal val="1"/>
              <c:extLst>
                <c:ext xmlns:c15="http://schemas.microsoft.com/office/drawing/2012/chart" uri="{CE6537A1-D6FC-4f65-9D91-7224C49458BB}"/>
              </c:extLst>
            </c:dLbl>
            <c:dLbl>
              <c:idx val="3"/>
              <c:layout>
                <c:manualLayout>
                  <c:x val="-5.6904297410584871E-2"/>
                  <c:y val="-6.8751605517395425E-2"/>
                </c:manualLayout>
              </c:layout>
              <c:dLblPos val="r"/>
              <c:showVal val="1"/>
              <c:extLst>
                <c:ext xmlns:c15="http://schemas.microsoft.com/office/drawing/2012/chart" uri="{CE6537A1-D6FC-4f65-9D91-7224C49458BB}"/>
              </c:extLst>
            </c:dLbl>
            <c:dLbl>
              <c:idx val="4"/>
              <c:layout>
                <c:manualLayout>
                  <c:x val="-5.7889131659589733E-2"/>
                  <c:y val="4.1984318556374765E-2"/>
                </c:manualLayout>
              </c:layout>
              <c:dLblPos val="r"/>
              <c:showVal val="1"/>
              <c:extLst>
                <c:ext xmlns:c15="http://schemas.microsoft.com/office/drawing/2012/chart" uri="{CE6537A1-D6FC-4f65-9D91-7224C49458BB}"/>
              </c:extLst>
            </c:dLbl>
            <c:dLbl>
              <c:idx val="5"/>
              <c:layout>
                <c:manualLayout>
                  <c:x val="-6.2226191875269322E-2"/>
                  <c:y val="-7.5390908583235813E-2"/>
                </c:manualLayout>
              </c:layout>
              <c:dLblPos val="r"/>
              <c:showVal val="1"/>
              <c:extLst>
                <c:ext xmlns:c15="http://schemas.microsoft.com/office/drawing/2012/chart" uri="{CE6537A1-D6FC-4f65-9D91-7224C49458BB}"/>
              </c:extLst>
            </c:dLbl>
            <c:dLbl>
              <c:idx val="6"/>
              <c:layout>
                <c:manualLayout>
                  <c:x val="-5.9911915460829163E-2"/>
                  <c:y val="4.6619500258028072E-2"/>
                </c:manualLayout>
              </c:layout>
              <c:dLblPos val="r"/>
              <c:showVal val="1"/>
              <c:extLst>
                <c:ext xmlns:c15="http://schemas.microsoft.com/office/drawing/2012/chart" uri="{CE6537A1-D6FC-4f65-9D91-7224C49458BB}"/>
              </c:extLst>
            </c:dLbl>
            <c:dLbl>
              <c:idx val="7"/>
              <c:layout>
                <c:manualLayout>
                  <c:x val="-6.6866768519606823E-2"/>
                  <c:y val="-7.1757413302060674E-2"/>
                </c:manualLayout>
              </c:layout>
              <c:dLblPos val="r"/>
              <c:showVal val="1"/>
              <c:extLst>
                <c:ext xmlns:c15="http://schemas.microsoft.com/office/drawing/2012/chart" uri="{CE6537A1-D6FC-4f65-9D91-7224C49458BB}"/>
              </c:extLst>
            </c:dLbl>
            <c:dLbl>
              <c:idx val="8"/>
              <c:layout>
                <c:manualLayout>
                  <c:x val="-7.5811807106201334E-2"/>
                  <c:y val="4.7552912268945112E-2"/>
                </c:manualLayout>
              </c:layout>
              <c:dLblPos val="r"/>
              <c:showVal val="1"/>
              <c:extLst>
                <c:ext xmlns:c15="http://schemas.microsoft.com/office/drawing/2012/chart" uri="{CE6537A1-D6FC-4f65-9D91-7224C49458BB}"/>
              </c:extLst>
            </c:dLbl>
            <c:dLbl>
              <c:idx val="9"/>
              <c:layout>
                <c:manualLayout>
                  <c:x val="-5.1384205246595482E-2"/>
                  <c:y val="4.3198437404627123E-2"/>
                </c:manualLayout>
              </c:layout>
              <c:dLblPos val="r"/>
              <c:showVal val="1"/>
              <c:extLst>
                <c:ext xmlns:c15="http://schemas.microsoft.com/office/drawing/2012/chart" uri="{CE6537A1-D6FC-4f65-9D91-7224C49458BB}"/>
              </c:extLst>
            </c:dLbl>
            <c:dLbl>
              <c:idx val="10"/>
              <c:layout>
                <c:manualLayout>
                  <c:x val="-2.4757159086457481E-2"/>
                  <c:y val="-6.4090858323560623E-2"/>
                </c:manualLayout>
              </c:layout>
              <c:dLblPos val="r"/>
              <c:showVal val="1"/>
              <c:extLst>
                <c:ext xmlns:c15="http://schemas.microsoft.com/office/drawing/2012/chart" uri="{CE6537A1-D6FC-4f65-9D91-7224C49458BB}"/>
              </c:extLst>
            </c:dLbl>
            <c:dLbl>
              <c:idx val="11"/>
              <c:layout>
                <c:manualLayout>
                  <c:x val="-3.9560813281628845E-2"/>
                  <c:y val="-2.2092743845681918E-2"/>
                </c:manualLayout>
              </c:layout>
              <c:dLblPos val="r"/>
              <c:showVal val="1"/>
              <c:extLst>
                <c:ext xmlns:c15="http://schemas.microsoft.com/office/drawing/2012/chart" uri="{CE6537A1-D6FC-4f65-9D91-7224C49458BB}"/>
              </c:extLst>
            </c:dLbl>
            <c:dLbl>
              <c:idx val="12"/>
              <c:layout>
                <c:manualLayout>
                  <c:x val="-3.1575302369267207E-2"/>
                  <c:y val="4.3692533197367454E-2"/>
                </c:manualLayout>
              </c:layout>
              <c:dLblPos val="r"/>
              <c:showVal val="1"/>
              <c:extLst>
                <c:ext xmlns:c15="http://schemas.microsoft.com/office/drawing/2012/chart" uri="{CE6537A1-D6FC-4f65-9D91-7224C49458BB}"/>
              </c:extLst>
            </c:dLbl>
            <c:dLbl>
              <c:idx val="13"/>
              <c:layout>
                <c:manualLayout>
                  <c:x val="-3.8574810096716781E-2"/>
                  <c:y val="-4.1765497221529134E-2"/>
                </c:manualLayout>
              </c:layout>
              <c:dLblPos val="r"/>
              <c:showVal val="1"/>
              <c:extLst>
                <c:ext xmlns:c15="http://schemas.microsoft.com/office/drawing/2012/chart" uri="{CE6537A1-D6FC-4f65-9D91-7224C49458BB}"/>
              </c:extLst>
            </c:dLbl>
            <c:dLbl>
              <c:idx val="14"/>
              <c:layout>
                <c:manualLayout>
                  <c:x val="-3.0089798563027941E-2"/>
                  <c:y val="2.8743310647437001E-2"/>
                </c:manualLayout>
              </c:layout>
              <c:dLblPos val="r"/>
              <c:showVal val="1"/>
              <c:extLst>
                <c:ext xmlns:c15="http://schemas.microsoft.com/office/drawing/2012/chart" uri="{CE6537A1-D6FC-4f65-9D91-7224C49458BB}"/>
              </c:extLst>
            </c:dLbl>
            <c:dLbl>
              <c:idx val="15"/>
              <c:layout>
                <c:manualLayout>
                  <c:x val="-1.6247621762558071E-3"/>
                  <c:y val="-4.3610802272683366E-2"/>
                </c:manualLayout>
              </c:layout>
              <c:dLblPos val="r"/>
              <c:showVal val="1"/>
              <c:extLst>
                <c:ext xmlns:c15="http://schemas.microsoft.com/office/drawing/2012/chart" uri="{CE6537A1-D6FC-4f65-9D91-7224C49458BB}"/>
              </c:extLst>
            </c:dLbl>
            <c:dLbl>
              <c:idx val="16"/>
              <c:layout>
                <c:manualLayout>
                  <c:x val="-5.2580324580487683E-2"/>
                  <c:y val="-2.7147831895155201E-2"/>
                </c:manualLayout>
              </c:layout>
              <c:dLblPos val="r"/>
              <c:showVal val="1"/>
              <c:extLst>
                <c:ext xmlns:c15="http://schemas.microsoft.com/office/drawing/2012/chart" uri="{CE6537A1-D6FC-4f65-9D91-7224C49458BB}"/>
              </c:extLst>
            </c:dLbl>
            <c:dLbl>
              <c:idx val="17"/>
              <c:layout>
                <c:manualLayout>
                  <c:x val="-4.9090319260069203E-2"/>
                  <c:y val="2.6597328895155991E-2"/>
                </c:manualLayout>
              </c:layout>
              <c:dLblPos val="r"/>
              <c:showVal val="1"/>
              <c:extLst>
                <c:ext xmlns:c15="http://schemas.microsoft.com/office/drawing/2012/chart" uri="{CE6537A1-D6FC-4f65-9D91-7224C49458BB}"/>
              </c:extLst>
            </c:dLbl>
            <c:dLbl>
              <c:idx val="18"/>
              <c:layout>
                <c:manualLayout>
                  <c:x val="-2.3122785979932486E-2"/>
                  <c:y val="-5.2605939180100293E-2"/>
                </c:manualLayout>
              </c:layout>
              <c:dLblPos val="r"/>
              <c:showVal val="1"/>
              <c:extLst>
                <c:ext xmlns:c15="http://schemas.microsoft.com/office/drawing/2012/chart" uri="{CE6537A1-D6FC-4f65-9D91-7224C49458BB}"/>
              </c:extLst>
            </c:dLbl>
            <c:dLbl>
              <c:idx val="19"/>
              <c:layout>
                <c:manualLayout>
                  <c:x val="-4.5107312347194672E-2"/>
                  <c:y val="4.3647544470723366E-2"/>
                </c:manualLayout>
              </c:layout>
              <c:dLblPos val="r"/>
              <c:showVal val="1"/>
              <c:extLst>
                <c:ext xmlns:c15="http://schemas.microsoft.com/office/drawing/2012/chart" uri="{CE6537A1-D6FC-4f65-9D91-7224C49458BB}"/>
              </c:extLst>
            </c:dLbl>
            <c:dLbl>
              <c:idx val="20"/>
              <c:layout>
                <c:manualLayout>
                  <c:x val="-2.613278776563719E-2"/>
                  <c:y val="4.9041164457158469E-2"/>
                </c:manualLayout>
              </c:layout>
              <c:dLblPos val="r"/>
              <c:showVal val="1"/>
              <c:extLst>
                <c:ext xmlns:c15="http://schemas.microsoft.com/office/drawing/2012/chart" uri="{CE6537A1-D6FC-4f65-9D91-7224C49458BB}"/>
              </c:extLst>
            </c:dLbl>
            <c:dLbl>
              <c:idx val="21"/>
              <c:layout>
                <c:manualLayout>
                  <c:x val="-3.5629798599722456E-2"/>
                  <c:y val="-2.3698977287695412E-2"/>
                </c:manualLayout>
              </c:layout>
              <c:dLblPos val="r"/>
              <c:showVal val="1"/>
              <c:extLst>
                <c:ext xmlns:c15="http://schemas.microsoft.com/office/drawing/2012/chart" uri="{CE6537A1-D6FC-4f65-9D91-7224C49458BB}"/>
              </c:extLst>
            </c:dLbl>
            <c:dLbl>
              <c:idx val="22"/>
              <c:layout>
                <c:manualLayout>
                  <c:x val="-4.8123813161769745E-2"/>
                  <c:y val="-5.4303975109914124E-2"/>
                </c:manualLayout>
              </c:layout>
              <c:dLblPos val="r"/>
              <c:showVal val="1"/>
              <c:extLst>
                <c:ext xmlns:c15="http://schemas.microsoft.com/office/drawing/2012/chart" uri="{CE6537A1-D6FC-4f65-9D91-7224C49458BB}"/>
              </c:extLst>
            </c:dLbl>
            <c:dLbl>
              <c:idx val="23"/>
              <c:layout>
                <c:manualLayout>
                  <c:x val="-4.8130312190641192E-2"/>
                  <c:y val="2.875971174478531E-2"/>
                </c:manualLayout>
              </c:layout>
              <c:dLblPos val="r"/>
              <c:showVal val="1"/>
              <c:extLst>
                <c:ext xmlns:c15="http://schemas.microsoft.com/office/drawing/2012/chart" uri="{CE6537A1-D6FC-4f65-9D91-7224C49458BB}"/>
              </c:extLst>
            </c:dLbl>
            <c:dLbl>
              <c:idx val="24"/>
              <c:layout>
                <c:manualLayout>
                  <c:x val="-4.2142856204584696E-2"/>
                  <c:y val="-5.0613362183075696E-2"/>
                </c:manualLayout>
              </c:layout>
              <c:dLblPos val="r"/>
              <c:showVal val="1"/>
              <c:extLst>
                <c:ext xmlns:c15="http://schemas.microsoft.com/office/drawing/2012/chart" uri="{CE6537A1-D6FC-4f65-9D91-7224C49458BB}"/>
              </c:extLst>
            </c:dLbl>
            <c:dLbl>
              <c:idx val="25"/>
              <c:layout>
                <c:manualLayout>
                  <c:x val="-3.9651852126820826E-2"/>
                  <c:y val="2.9135557621193894E-2"/>
                </c:manualLayout>
              </c:layout>
              <c:dLblPos val="r"/>
              <c:showVal val="1"/>
              <c:extLst>
                <c:ext xmlns:c15="http://schemas.microsoft.com/office/drawing/2012/chart" uri="{CE6537A1-D6FC-4f65-9D91-7224C49458BB}"/>
              </c:extLst>
            </c:dLbl>
            <c:dLbl>
              <c:idx val="26"/>
              <c:layout>
                <c:manualLayout>
                  <c:x val="-4.4153856747634987E-2"/>
                  <c:y val="-2.8219866171956352E-2"/>
                </c:manualLayout>
              </c:layout>
              <c:dLblPos val="r"/>
              <c:showVal val="1"/>
              <c:extLst>
                <c:ext xmlns:c15="http://schemas.microsoft.com/office/drawing/2012/chart" uri="{CE6537A1-D6FC-4f65-9D91-7224C49458BB}"/>
              </c:extLst>
            </c:dLbl>
            <c:dLbl>
              <c:idx val="27"/>
              <c:layout>
                <c:manualLayout>
                  <c:x val="-4.1163352048543704E-2"/>
                  <c:y val="2.6380006383073286E-2"/>
                </c:manualLayout>
              </c:layout>
              <c:dLblPos val="r"/>
              <c:showVal val="1"/>
              <c:extLst>
                <c:ext xmlns:c15="http://schemas.microsoft.com/office/drawing/2012/chart" uri="{CE6537A1-D6FC-4f65-9D91-7224C49458BB}"/>
              </c:extLst>
            </c:dLbl>
            <c:dLbl>
              <c:idx val="28"/>
              <c:layout>
                <c:manualLayout>
                  <c:x val="-3.8672347970779945E-2"/>
                  <c:y val="-2.0084437579806616E-2"/>
                </c:manualLayout>
              </c:layout>
              <c:dLblPos val="r"/>
              <c:showVal val="1"/>
              <c:extLst>
                <c:ext xmlns:c15="http://schemas.microsoft.com/office/drawing/2012/chart" uri="{CE6537A1-D6FC-4f65-9D91-7224C49458BB}"/>
              </c:extLst>
            </c:dLbl>
            <c:dLbl>
              <c:idx val="29"/>
              <c:layout>
                <c:manualLayout>
                  <c:x val="-2.4193328981165402E-2"/>
                  <c:y val="-4.3447625333381833E-2"/>
                </c:manualLayout>
              </c:layout>
              <c:dLblPos val="r"/>
              <c:showVal val="1"/>
              <c:extLst>
                <c:ext xmlns:c15="http://schemas.microsoft.com/office/drawing/2012/chart" uri="{CE6537A1-D6FC-4f65-9D91-7224C49458BB}"/>
              </c:extLst>
            </c:dLbl>
            <c:dLbl>
              <c:idx val="30"/>
              <c:layout>
                <c:manualLayout>
                  <c:x val="-3.8685346028521889E-2"/>
                  <c:y val="2.0933005861827395E-2"/>
                </c:manualLayout>
              </c:layout>
              <c:dLblPos val="r"/>
              <c:showVal val="1"/>
              <c:extLst>
                <c:ext xmlns:c15="http://schemas.microsoft.com/office/drawing/2012/chart" uri="{CE6537A1-D6FC-4f65-9D91-7224C49458BB}"/>
              </c:extLst>
            </c:dLbl>
            <c:dLbl>
              <c:idx val="31"/>
              <c:layout>
                <c:manualLayout>
                  <c:x val="-1.6713817719001409E-2"/>
                  <c:y val="2.3816576811769432E-2"/>
                </c:manualLayout>
              </c:layout>
              <c:dLblPos val="r"/>
              <c:showVal val="1"/>
              <c:extLst>
                <c:ext xmlns:c15="http://schemas.microsoft.com/office/drawing/2012/chart" uri="{CE6537A1-D6FC-4f65-9D91-7224C49458BB}"/>
              </c:extLst>
            </c:dLbl>
            <c:dLbl>
              <c:idx val="32"/>
              <c:layout>
                <c:manualLayout>
                  <c:x val="-3.3703337872992796E-2"/>
                  <c:y val="-2.0674902310883612E-2"/>
                </c:manualLayout>
              </c:layout>
              <c:dLblPos val="r"/>
              <c:showVal val="1"/>
              <c:extLst>
                <c:ext xmlns:c15="http://schemas.microsoft.com/office/drawing/2012/chart" uri="{CE6537A1-D6FC-4f65-9D91-7224C49458BB}"/>
              </c:extLst>
            </c:dLbl>
            <c:dLbl>
              <c:idx val="33"/>
              <c:layout>
                <c:manualLayout>
                  <c:x val="-2.0722820747360027E-2"/>
                  <c:y val="8.048011150581233E-2"/>
                </c:manualLayout>
              </c:layout>
              <c:dLblPos val="r"/>
              <c:showVal val="1"/>
              <c:extLst>
                <c:ext xmlns:c15="http://schemas.microsoft.com/office/drawing/2012/chart" uri="{CE6537A1-D6FC-4f65-9D91-7224C49458BB}"/>
              </c:extLst>
            </c:dLbl>
            <c:dLbl>
              <c:idx val="34"/>
              <c:layout>
                <c:manualLayout>
                  <c:x val="-4.4205848978603156E-2"/>
                  <c:y val="-2.8248810899471802E-2"/>
                </c:manualLayout>
              </c:layout>
              <c:dLblPos val="r"/>
              <c:showVal val="1"/>
              <c:extLst>
                <c:ext xmlns:c15="http://schemas.microsoft.com/office/drawing/2012/chart" uri="{CE6537A1-D6FC-4f65-9D91-7224C49458BB}"/>
              </c:extLst>
            </c:dLbl>
            <c:dLbl>
              <c:idx val="35"/>
              <c:layout>
                <c:manualLayout>
                  <c:x val="-2.5231324397045642E-2"/>
                  <c:y val="5.6803014645268914E-2"/>
                </c:manualLayout>
              </c:layout>
              <c:dLblPos val="r"/>
              <c:showVal val="1"/>
              <c:extLst>
                <c:ext xmlns:c15="http://schemas.microsoft.com/office/drawing/2012/chart" uri="{CE6537A1-D6FC-4f65-9D91-7224C49458BB}"/>
              </c:extLst>
            </c:dLbl>
            <c:dLbl>
              <c:idx val="36"/>
              <c:layout>
                <c:manualLayout>
                  <c:x val="-4.9213853249615913E-2"/>
                  <c:y val="-3.9297817990150682E-2"/>
                </c:manualLayout>
              </c:layout>
              <c:dLblPos val="r"/>
              <c:showVal val="1"/>
              <c:extLst>
                <c:ext xmlns:c15="http://schemas.microsoft.com/office/drawing/2012/chart" uri="{CE6537A1-D6FC-4f65-9D91-7224C49458BB}"/>
              </c:extLst>
            </c:dLbl>
            <c:dLbl>
              <c:idx val="37"/>
              <c:layout>
                <c:manualLayout>
                  <c:x val="-2.8241326182750381E-2"/>
                  <c:y val="2.4534848811204296E-2"/>
                </c:manualLayout>
              </c:layout>
              <c:dLblPos val="r"/>
              <c:showVal val="1"/>
              <c:extLst>
                <c:ext xmlns:c15="http://schemas.microsoft.com/office/drawing/2012/chart" uri="{CE6537A1-D6FC-4f65-9D91-7224C49458BB}"/>
              </c:extLst>
            </c:dLbl>
            <c:dLbl>
              <c:idx val="38"/>
              <c:layout>
                <c:manualLayout>
                  <c:x val="-4.7228848822049557E-2"/>
                  <c:y val="-3.9192292641651007E-2"/>
                </c:manualLayout>
              </c:layout>
              <c:dLblPos val="r"/>
              <c:showVal val="1"/>
              <c:extLst>
                <c:ext xmlns:c15="http://schemas.microsoft.com/office/drawing/2012/chart" uri="{CE6537A1-D6FC-4f65-9D91-7224C49458BB}"/>
              </c:extLst>
            </c:dLbl>
            <c:dLbl>
              <c:idx val="39"/>
              <c:layout>
                <c:manualLayout>
                  <c:x val="-2.7255375438835758E-2"/>
                  <c:y val="2.9597067526957052E-2"/>
                </c:manualLayout>
              </c:layout>
              <c:dLblPos val="r"/>
              <c:showVal val="1"/>
              <c:extLst>
                <c:ext xmlns:c15="http://schemas.microsoft.com/office/drawing/2012/chart" uri="{CE6537A1-D6FC-4f65-9D91-7224C49458BB}"/>
              </c:extLst>
            </c:dLbl>
            <c:dLbl>
              <c:idx val="40"/>
              <c:layout>
                <c:manualLayout>
                  <c:x val="-2.5263871982398042E-2"/>
                  <c:y val="-3.7004887495866057E-2"/>
                </c:manualLayout>
              </c:layout>
              <c:dLblPos val="r"/>
              <c:showVal val="1"/>
              <c:extLst>
                <c:ext xmlns:c15="http://schemas.microsoft.com/office/drawing/2012/chart" uri="{CE6537A1-D6FC-4f65-9D91-7224C49458BB}"/>
              </c:extLst>
            </c:dLbl>
            <c:dLbl>
              <c:idx val="41"/>
              <c:layout>
                <c:manualLayout>
                  <c:x val="-3.3761881573829276E-2"/>
                  <c:y val="4.1187256969841733E-2"/>
                </c:manualLayout>
              </c:layout>
              <c:dLblPos val="r"/>
              <c:showVal val="1"/>
              <c:extLst>
                <c:ext xmlns:c15="http://schemas.microsoft.com/office/drawing/2012/chart" uri="{CE6537A1-D6FC-4f65-9D91-7224C49458BB}"/>
              </c:extLst>
            </c:dLbl>
            <c:dLbl>
              <c:idx val="42"/>
              <c:layout>
                <c:manualLayout>
                  <c:x val="-2.4277868797486002E-2"/>
                  <c:y val="2.4036515420852812E-2"/>
                </c:manualLayout>
              </c:layout>
              <c:dLblPos val="r"/>
              <c:showVal val="1"/>
              <c:extLst>
                <c:ext xmlns:c15="http://schemas.microsoft.com/office/drawing/2012/chart" uri="{CE6537A1-D6FC-4f65-9D91-7224C49458BB}"/>
              </c:extLst>
            </c:dLbl>
            <c:dLbl>
              <c:idx val="43"/>
              <c:layout>
                <c:manualLayout>
                  <c:x val="-2.0787863477067806E-2"/>
                  <c:y val="5.3588940819252702E-2"/>
                </c:manualLayout>
              </c:layout>
              <c:dLblPos val="r"/>
              <c:showVal val="1"/>
              <c:extLst>
                <c:ext xmlns:c15="http://schemas.microsoft.com/office/drawing/2012/chart" uri="{CE6537A1-D6FC-4f65-9D91-7224C49458BB}"/>
              </c:extLst>
            </c:dLbl>
            <c:dLbl>
              <c:idx val="44"/>
              <c:layout>
                <c:manualLayout>
                  <c:x val="-2.9285873068498811E-2"/>
                  <c:y val="-3.0400166072227692E-2"/>
                </c:manualLayout>
              </c:layout>
              <c:dLblPos val="r"/>
              <c:showVal val="1"/>
              <c:extLst>
                <c:ext xmlns:c15="http://schemas.microsoft.com/office/drawing/2012/chart" uri="{CE6537A1-D6FC-4f65-9D91-7224C49458BB}"/>
              </c:extLst>
            </c:dLbl>
            <c:dLbl>
              <c:idx val="45"/>
              <c:layout>
                <c:manualLayout>
                  <c:x val="-1.4307353457557641E-2"/>
                  <c:y val="2.1098648594314012E-2"/>
                </c:manualLayout>
              </c:layout>
              <c:dLblPos val="r"/>
              <c:showVal val="1"/>
              <c:extLst>
                <c:ext xmlns:c15="http://schemas.microsoft.com/office/drawing/2012/chart" uri="{CE6537A1-D6FC-4f65-9D91-7224C49458BB}"/>
              </c:extLst>
            </c:dLbl>
            <c:dLbl>
              <c:idx val="46"/>
              <c:layout>
                <c:manualLayout>
                  <c:x val="-3.1796374232876096E-2"/>
                  <c:y val="-2.8791098440691259E-2"/>
                </c:manualLayout>
              </c:layout>
              <c:dLblPos val="r"/>
              <c:showVal val="1"/>
              <c:extLst>
                <c:ext xmlns:c15="http://schemas.microsoft.com/office/drawing/2012/chart" uri="{CE6537A1-D6FC-4f65-9D91-7224C49458BB}"/>
              </c:extLst>
            </c:dLbl>
            <c:dLbl>
              <c:idx val="47"/>
              <c:layout>
                <c:manualLayout>
                  <c:x val="-1.4320351515299687E-2"/>
                  <c:y val="2.6485832339202996E-2"/>
                </c:manualLayout>
              </c:layout>
              <c:dLblPos val="r"/>
              <c:showVal val="1"/>
              <c:extLst>
                <c:ext xmlns:c15="http://schemas.microsoft.com/office/drawing/2012/chart" uri="{CE6537A1-D6FC-4f65-9D91-7224C49458BB}"/>
              </c:extLst>
            </c:dLbl>
            <c:dLbl>
              <c:idx val="48"/>
              <c:layout>
                <c:manualLayout>
                  <c:x val="-2.4316862970712064E-2"/>
                  <c:y val="-3.048018431877238E-2"/>
                </c:manualLayout>
              </c:layout>
              <c:dLblPos val="r"/>
              <c:showVal val="1"/>
              <c:extLst>
                <c:ext xmlns:c15="http://schemas.microsoft.com/office/drawing/2012/chart" uri="{CE6537A1-D6FC-4f65-9D91-7224C49458BB}"/>
              </c:extLst>
            </c:dLbl>
            <c:dLbl>
              <c:idx val="49"/>
              <c:layout>
                <c:manualLayout>
                  <c:x val="-1.4832850194368953E-2"/>
                  <c:y val="-1.5621123420298883E-2"/>
                </c:manualLayout>
              </c:layout>
              <c:dLblPos val="r"/>
              <c:showVal val="1"/>
              <c:extLst>
                <c:ext xmlns:c15="http://schemas.microsoft.com/office/drawing/2012/chart" uri="{CE6537A1-D6FC-4f65-9D91-7224C49458BB}"/>
              </c:extLst>
            </c:dLbl>
            <c:dLbl>
              <c:idx val="50"/>
              <c:layout>
                <c:manualLayout>
                  <c:x val="-2.1832357921819163E-2"/>
                  <c:y val="4.6408015997096562E-2"/>
                </c:manualLayout>
              </c:layout>
              <c:dLblPos val="r"/>
              <c:showVal val="1"/>
              <c:extLst>
                <c:ext xmlns:c15="http://schemas.microsoft.com/office/drawing/2012/chart" uri="{CE6537A1-D6FC-4f65-9D91-7224C49458BB}"/>
              </c:extLst>
            </c:dLbl>
            <c:dLbl>
              <c:idx val="51"/>
              <c:layout>
                <c:manualLayout>
                  <c:x val="-1.8841853222727599E-2"/>
                  <c:y val="1.7647983074989368E-2"/>
                </c:manualLayout>
              </c:layout>
              <c:dLblPos val="r"/>
              <c:showVal val="1"/>
              <c:extLst>
                <c:ext xmlns:c15="http://schemas.microsoft.com/office/drawing/2012/chart" uri="{CE6537A1-D6FC-4f65-9D91-7224C49458BB}"/>
              </c:extLst>
            </c:dLbl>
            <c:dLbl>
              <c:idx val="52"/>
              <c:layout>
                <c:manualLayout>
                  <c:x val="-2.933786529946681E-2"/>
                  <c:y val="-2.5675062198675856E-2"/>
                </c:manualLayout>
              </c:layout>
              <c:dLblPos val="r"/>
              <c:showVal val="1"/>
              <c:extLst>
                <c:ext xmlns:c15="http://schemas.microsoft.com/office/drawing/2012/chart" uri="{CE6537A1-D6FC-4f65-9D91-7224C49458BB}"/>
              </c:extLst>
            </c:dLbl>
            <c:dLbl>
              <c:idx val="53"/>
              <c:layout>
                <c:manualLayout>
                  <c:x val="-1.8854851280469619E-2"/>
                  <c:y val="2.9637762601374653E-2"/>
                </c:manualLayout>
              </c:layout>
              <c:dLblPos val="r"/>
              <c:showVal val="1"/>
              <c:extLst>
                <c:ext xmlns:c15="http://schemas.microsoft.com/office/drawing/2012/chart" uri="{CE6537A1-D6FC-4f65-9D91-7224C49458BB}"/>
              </c:extLst>
            </c:dLbl>
            <c:dLbl>
              <c:idx val="54"/>
              <c:layout>
                <c:manualLayout>
                  <c:x val="-1.9860351551994549E-2"/>
                  <c:y val="6.892201853477313E-2"/>
                </c:manualLayout>
              </c:layout>
              <c:dLblPos val="r"/>
              <c:showVal val="1"/>
              <c:extLst>
                <c:ext xmlns:c15="http://schemas.microsoft.com/office/drawing/2012/chart" uri="{CE6537A1-D6FC-4f65-9D91-7224C49458BB}"/>
              </c:extLst>
            </c:dLbl>
            <c:dLbl>
              <c:idx val="55"/>
              <c:layout>
                <c:manualLayout>
                  <c:x val="-4.0346428496272624E-2"/>
                  <c:y val="-2.7552690287786591E-2"/>
                </c:manualLayout>
              </c:layout>
              <c:dLblPos val="r"/>
              <c:showVal val="1"/>
              <c:extLst>
                <c:ext xmlns:c15="http://schemas.microsoft.com/office/drawing/2012/chart" uri="{CE6537A1-D6FC-4f65-9D91-7224C49458BB}"/>
              </c:extLst>
            </c:dLbl>
            <c:dLbl>
              <c:idx val="56"/>
              <c:layout>
                <c:manualLayout>
                  <c:x val="-1.9873402050733915E-2"/>
                  <c:y val="2.9378670895684911E-2"/>
                </c:manualLayout>
              </c:layout>
              <c:dLblPos val="r"/>
              <c:showVal val="1"/>
              <c:extLst>
                <c:ext xmlns:c15="http://schemas.microsoft.com/office/drawing/2012/chart" uri="{CE6537A1-D6FC-4f65-9D91-7224C49458BB}"/>
              </c:extLst>
            </c:dLbl>
            <c:dLbl>
              <c:idx val="57"/>
              <c:layout>
                <c:manualLayout>
                  <c:x val="-3.1867915991454616E-2"/>
                  <c:y val="-2.0491441386286582E-2"/>
                </c:manualLayout>
              </c:layout>
              <c:dLblPos val="r"/>
              <c:showVal val="1"/>
              <c:extLst>
                <c:ext xmlns:c15="http://schemas.microsoft.com/office/drawing/2012/chart" uri="{CE6537A1-D6FC-4f65-9D91-7224C49458BB}"/>
              </c:extLst>
            </c:dLbl>
            <c:dLbl>
              <c:idx val="58"/>
              <c:layout>
                <c:manualLayout>
                  <c:x val="-1.4891393895205321E-2"/>
                  <c:y val="3.4885142393185881E-2"/>
                </c:manualLayout>
              </c:layout>
              <c:dLblPos val="r"/>
              <c:showVal val="1"/>
              <c:extLst>
                <c:ext xmlns:c15="http://schemas.microsoft.com/office/drawing/2012/chart" uri="{CE6537A1-D6FC-4f65-9D91-7224C49458BB}"/>
              </c:extLst>
            </c:dLbl>
            <c:dLbl>
              <c:idx val="59"/>
              <c:layout>
                <c:manualLayout>
                  <c:x val="-1.7894896652038701E-2"/>
                  <c:y val="3.9332214232748595E-2"/>
                </c:manualLayout>
              </c:layout>
              <c:dLblPos val="r"/>
              <c:showVal val="1"/>
              <c:extLst>
                <c:ext xmlns:c15="http://schemas.microsoft.com/office/drawing/2012/chart" uri="{CE6537A1-D6FC-4f65-9D91-7224C49458BB}"/>
              </c:extLst>
            </c:dLbl>
            <c:dLbl>
              <c:idx val="60"/>
              <c:layout>
                <c:manualLayout>
                  <c:x val="-3.1887413078067812E-2"/>
                  <c:y val="-6.7841871453417427E-2"/>
                </c:manualLayout>
              </c:layout>
              <c:dLblPos val="r"/>
              <c:showVal val="1"/>
              <c:extLst>
                <c:ext xmlns:c15="http://schemas.microsoft.com/office/drawing/2012/chart" uri="{CE6537A1-D6FC-4f65-9D91-7224C49458BB}"/>
              </c:extLst>
            </c:dLbl>
            <c:dLbl>
              <c:idx val="61"/>
              <c:layout>
                <c:manualLayout>
                  <c:x val="-1.3965800546331108E-2"/>
                  <c:y val="1.8238048339904219E-2"/>
                </c:manualLayout>
              </c:layout>
              <c:dLblPos val="r"/>
              <c:showVal val="1"/>
              <c:extLst>
                <c:ext xmlns:c15="http://schemas.microsoft.com/office/drawing/2012/chart" uri="{CE6537A1-D6FC-4f65-9D91-7224C49458BB}"/>
              </c:extLst>
            </c:dLbl>
            <c:dLbl>
              <c:idx val="62"/>
              <c:layout>
                <c:manualLayout>
                  <c:x val="-1.2338160527136858E-2"/>
                  <c:y val="3.9088685342903544E-2"/>
                </c:manualLayout>
              </c:layout>
              <c:dLblPos val="r"/>
              <c:showVal val="1"/>
              <c:extLst>
                <c:ext xmlns:c15="http://schemas.microsoft.com/office/drawing/2012/chart" uri="{CE6537A1-D6FC-4f65-9D91-7224C49458BB}"/>
              </c:extLst>
            </c:dLbl>
            <c:dLbl>
              <c:idx val="63"/>
              <c:layout>
                <c:manualLayout>
                  <c:x val="-2.3104611923509516E-2"/>
                  <c:y val="-2.1792811612834206E-2"/>
                </c:manualLayout>
              </c:layout>
              <c:dLblPos val="r"/>
              <c:showVal val="1"/>
              <c:extLst>
                <c:ext xmlns:c15="http://schemas.microsoft.com/office/drawing/2012/chart" uri="{CE6537A1-D6FC-4f65-9D91-7224C49458BB}"/>
              </c:extLst>
            </c:dLbl>
            <c:dLbl>
              <c:idx val="64"/>
              <c:layout>
                <c:manualLayout>
                  <c:x val="-2.5379554828373691E-2"/>
                  <c:y val="-5.4930633670791838E-2"/>
                </c:manualLayout>
              </c:layout>
              <c:dLblPos val="r"/>
              <c:showVal val="1"/>
              <c:extLst>
                <c:ext xmlns:c15="http://schemas.microsoft.com/office/drawing/2012/chart" uri="{CE6537A1-D6FC-4f65-9D91-7224C49458BB}"/>
              </c:extLst>
            </c:dLbl>
            <c:dLbl>
              <c:idx val="65"/>
              <c:layout>
                <c:manualLayout>
                  <c:x val="-2.4157941795737083E-2"/>
                  <c:y val="2.7188208616780042E-2"/>
                </c:manualLayout>
              </c:layout>
              <c:dLblPos val="r"/>
              <c:showVal val="1"/>
              <c:extLst>
                <c:ext xmlns:c15="http://schemas.microsoft.com/office/drawing/2012/chart" uri="{CE6537A1-D6FC-4f65-9D91-7224C49458BB}"/>
              </c:extLst>
            </c:dLbl>
            <c:dLbl>
              <c:idx val="66"/>
              <c:layout>
                <c:manualLayout>
                  <c:x val="-2.7431885699602563E-2"/>
                  <c:y val="-2.5441998321638491E-2"/>
                </c:manualLayout>
              </c:layout>
              <c:dLblPos val="r"/>
              <c:showVal val="1"/>
              <c:extLst>
                <c:ext xmlns:c15="http://schemas.microsoft.com/office/drawing/2012/chart" uri="{CE6537A1-D6FC-4f65-9D91-7224C49458BB}"/>
              </c:extLst>
            </c:dLbl>
            <c:dLbl>
              <c:idx val="67"/>
              <c:layout>
                <c:manualLayout>
                  <c:x val="-1.5720814618452719E-2"/>
                  <c:y val="2.5980680986305182E-2"/>
                </c:manualLayout>
              </c:layout>
              <c:dLblPos val="r"/>
              <c:showVal val="1"/>
              <c:extLst>
                <c:ext xmlns:c15="http://schemas.microsoft.com/office/drawing/2012/chart" uri="{CE6537A1-D6FC-4f65-9D91-7224C49458BB}"/>
              </c:extLst>
            </c:dLbl>
            <c:dLbl>
              <c:idx val="68"/>
              <c:layout>
                <c:manualLayout>
                  <c:x val="-1.4998702085316284E-2"/>
                  <c:y val="5.3574017533522582E-2"/>
                </c:manualLayout>
              </c:layout>
              <c:dLblPos val="r"/>
              <c:showVal val="1"/>
              <c:extLst>
                <c:ext xmlns:c15="http://schemas.microsoft.com/office/drawing/2012/chart" uri="{CE6537A1-D6FC-4f65-9D91-7224C49458BB}"/>
              </c:extLst>
            </c:dLbl>
            <c:dLbl>
              <c:idx val="69"/>
              <c:layout>
                <c:manualLayout>
                  <c:x val="-2.7263654980190441E-2"/>
                  <c:y val="-4.9184923313157332E-2"/>
                </c:manualLayout>
              </c:layout>
              <c:dLblPos val="r"/>
              <c:showVal val="1"/>
              <c:extLst>
                <c:ext xmlns:c15="http://schemas.microsoft.com/office/drawing/2012/chart" uri="{CE6537A1-D6FC-4f65-9D91-7224C49458BB}"/>
              </c:extLst>
            </c:dLbl>
            <c:dLbl>
              <c:idx val="70"/>
              <c:layout>
                <c:manualLayout>
                  <c:x val="-2.2046090392547079E-2"/>
                  <c:y val="3.1410359419358352E-2"/>
                </c:manualLayout>
              </c:layout>
              <c:dLblPos val="r"/>
              <c:showVal val="1"/>
              <c:extLst>
                <c:ext xmlns:c15="http://schemas.microsoft.com/office/drawing/2012/chart" uri="{CE6537A1-D6FC-4f65-9D91-7224C49458BB}"/>
              </c:extLst>
            </c:dLbl>
            <c:dLbl>
              <c:idx val="71"/>
              <c:layout>
                <c:manualLayout>
                  <c:x val="-1.6828473363906617E-2"/>
                  <c:y val="7.1689074579963125E-2"/>
                </c:manualLayout>
              </c:layout>
              <c:dLblPos val="r"/>
              <c:showVal val="1"/>
              <c:extLst>
                <c:ext xmlns:c15="http://schemas.microsoft.com/office/drawing/2012/chart" uri="{CE6537A1-D6FC-4f65-9D91-7224C49458BB}"/>
              </c:extLst>
            </c:dLbl>
            <c:dLbl>
              <c:idx val="72"/>
              <c:layout>
                <c:manualLayout>
                  <c:x val="-3.0092427257781544E-2"/>
                  <c:y val="-4.2252754120020823E-2"/>
                </c:manualLayout>
              </c:layout>
              <c:dLblPos val="r"/>
              <c:showVal val="1"/>
              <c:extLst>
                <c:ext xmlns:c15="http://schemas.microsoft.com/office/drawing/2012/chart" uri="{CE6537A1-D6FC-4f65-9D91-7224C49458BB}"/>
              </c:extLst>
            </c:dLbl>
            <c:dLbl>
              <c:idx val="73"/>
              <c:layout>
                <c:manualLayout>
                  <c:x val="-2.5374363169638741E-2"/>
                  <c:y val="3.6219936793615091E-2"/>
                </c:manualLayout>
              </c:layout>
              <c:dLblPos val="r"/>
              <c:showVal val="1"/>
              <c:extLst>
                <c:ext xmlns:c15="http://schemas.microsoft.com/office/drawing/2012/chart" uri="{CE6537A1-D6FC-4f65-9D91-7224C49458BB}"/>
              </c:extLst>
            </c:dLbl>
            <c:dLbl>
              <c:idx val="74"/>
              <c:layout>
                <c:manualLayout>
                  <c:x val="-1.366323964749174E-2"/>
                  <c:y val="1.5112575213812787E-2"/>
                </c:manualLayout>
              </c:layout>
              <c:dLblPos val="r"/>
              <c:showVal val="1"/>
              <c:extLst>
                <c:ext xmlns:c15="http://schemas.microsoft.com/office/drawing/2012/chart" uri="{CE6537A1-D6FC-4f65-9D91-7224C49458BB}"/>
              </c:extLst>
            </c:dLbl>
            <c:dLbl>
              <c:idx val="75"/>
              <c:layout>
                <c:manualLayout>
                  <c:x val="-1.346653346653354E-2"/>
                  <c:y val="-3.4656560787044592E-2"/>
                </c:manualLayout>
              </c:layout>
              <c:dLblPos val="r"/>
              <c:showVal val="1"/>
              <c:extLst>
                <c:ext xmlns:c15="http://schemas.microsoft.com/office/drawing/2012/chart" uri="{CE6537A1-D6FC-4f65-9D91-7224C49458BB}"/>
              </c:extLst>
            </c:dLbl>
            <c:dLbl>
              <c:idx val="76"/>
              <c:layout>
                <c:manualLayout>
                  <c:x val="-8.4715284715284576E-3"/>
                  <c:y val="-6.5057224989734277E-2"/>
                </c:manualLayout>
              </c:layout>
              <c:dLblPos val="r"/>
              <c:showVal val="1"/>
              <c:extLst>
                <c:ext xmlns:c15="http://schemas.microsoft.com/office/drawing/2012/chart" uri="{CE6537A1-D6FC-4f65-9D91-7224C49458BB}"/>
              </c:extLst>
            </c:dLbl>
            <c:dLbl>
              <c:idx val="77"/>
              <c:layout>
                <c:manualLayout>
                  <c:x val="-4.662004662004662E-3"/>
                  <c:y val="4.9886621315193905E-2"/>
                </c:manualLayout>
              </c:layout>
              <c:dLblPos val="r"/>
              <c:showVal val="1"/>
              <c:extLst>
                <c:ext xmlns:c15="http://schemas.microsoft.com/office/drawing/2012/chart" uri="{CE6537A1-D6FC-4f65-9D91-7224C49458BB}"/>
              </c:extLst>
            </c:dLbl>
            <c:dLbl>
              <c:idx val="78"/>
              <c:layout>
                <c:manualLayout>
                  <c:x val="-1.9851831351581382E-2"/>
                  <c:y val="-0.10696205770196519"/>
                </c:manualLayout>
              </c:layout>
              <c:dLblPos val="r"/>
              <c:showVal val="1"/>
              <c:extLst>
                <c:ext xmlns:c15="http://schemas.microsoft.com/office/drawing/2012/chart" uri="{CE6537A1-D6FC-4f65-9D91-7224C49458BB}"/>
              </c:extLst>
            </c:dLbl>
            <c:dLbl>
              <c:idx val="79"/>
              <c:layout>
                <c:manualLayout>
                  <c:x val="-5.1957042730543896E-3"/>
                  <c:y val="-9.7910234502909699E-2"/>
                </c:manualLayout>
              </c:layout>
              <c:dLblPos val="r"/>
              <c:showVal val="1"/>
              <c:extLst>
                <c:ext xmlns:c15="http://schemas.microsoft.com/office/drawing/2012/chart" uri="{CE6537A1-D6FC-4f65-9D91-7224C49458BB}"/>
              </c:extLst>
            </c:dLbl>
            <c:dLbl>
              <c:idx val="80"/>
              <c:layout>
                <c:manualLayout>
                  <c:x val="-7.3594548551959476E-3"/>
                  <c:y val="7.3539736104415512E-2"/>
                </c:manualLayout>
              </c:layout>
              <c:dLblPos val="r"/>
              <c:showVal val="1"/>
              <c:extLst>
                <c:ext xmlns:c15="http://schemas.microsoft.com/office/drawing/2012/chart" uri="{CE6537A1-D6FC-4f65-9D91-7224C49458BB}"/>
              </c:extLst>
            </c:dLbl>
            <c:dLbl>
              <c:idx val="82"/>
              <c:layout>
                <c:manualLayout>
                  <c:x val="-1.3038046564452059E-2"/>
                  <c:y val="3.2839823593479943E-2"/>
                </c:manualLayout>
              </c:layout>
              <c:dLblPos val="r"/>
              <c:showVal val="1"/>
              <c:extLst>
                <c:ext xmlns:c15="http://schemas.microsoft.com/office/drawing/2012/chart" uri="{CE6537A1-D6FC-4f65-9D91-7224C49458BB}"/>
              </c:extLst>
            </c:dLbl>
            <c:dLbl>
              <c:idx val="88"/>
              <c:layout>
                <c:manualLayout>
                  <c:x val="-1.6031393268281877E-2"/>
                  <c:y val="-7.0824902139440093E-2"/>
                </c:manualLayout>
              </c:layout>
              <c:dLblPos val="r"/>
              <c:showVal val="1"/>
              <c:extLst>
                <c:ext xmlns:c15="http://schemas.microsoft.com/office/drawing/2012/chart" uri="{CE6537A1-D6FC-4f65-9D91-7224C49458BB}"/>
              </c:extLst>
            </c:dLbl>
            <c:dLbl>
              <c:idx val="89"/>
              <c:layout>
                <c:manualLayout>
                  <c:x val="-3.5308516822752517E-2"/>
                  <c:y val="-4.0428614020607434E-2"/>
                </c:manualLayout>
              </c:layout>
              <c:dLblPos val="r"/>
              <c:showVal val="1"/>
              <c:extLst>
                <c:ext xmlns:c15="http://schemas.microsoft.com/office/drawing/2012/chart" uri="{CE6537A1-D6FC-4f65-9D91-7224C49458BB}"/>
              </c:extLst>
            </c:dLbl>
            <c:dLbl>
              <c:idx val="90"/>
              <c:layout>
                <c:manualLayout>
                  <c:x val="-2.5669955045517192E-2"/>
                  <c:y val="-0.10101139940895837"/>
                </c:manualLayout>
              </c:layout>
              <c:dLblPos val="r"/>
              <c:showVal val="1"/>
              <c:extLst>
                <c:ext xmlns:c15="http://schemas.microsoft.com/office/drawing/2012/chart" uri="{CE6537A1-D6FC-4f65-9D91-7224C49458BB}"/>
              </c:extLst>
            </c:dLbl>
            <c:dLbl>
              <c:idx val="91"/>
              <c:layout>
                <c:manualLayout>
                  <c:xMode val="edge"/>
                  <c:yMode val="edge"/>
                  <c:x val="0.39921465968586917"/>
                  <c:y val="0.35729386892177589"/>
                </c:manualLayout>
              </c:layout>
              <c:dLblPos val="r"/>
              <c:showVal val="1"/>
              <c:extLst>
                <c:ext xmlns:c15="http://schemas.microsoft.com/office/drawing/2012/chart" uri="{CE6537A1-D6FC-4f65-9D91-7224C49458BB}"/>
              </c:extLst>
            </c:dLbl>
            <c:dLbl>
              <c:idx val="96"/>
              <c:layout>
                <c:manualLayout>
                  <c:xMode val="edge"/>
                  <c:yMode val="edge"/>
                  <c:x val="0.39136125654450282"/>
                  <c:y val="0.39957716701903317"/>
                </c:manualLayout>
              </c:layout>
              <c:dLblPos val="r"/>
              <c:showVal val="1"/>
              <c:extLst>
                <c:ext xmlns:c15="http://schemas.microsoft.com/office/drawing/2012/chart" uri="{CE6537A1-D6FC-4f65-9D91-7224C49458BB}"/>
              </c:extLst>
            </c:dLbl>
            <c:dLbl>
              <c:idx val="97"/>
              <c:layout>
                <c:manualLayout>
                  <c:xMode val="edge"/>
                  <c:yMode val="edge"/>
                  <c:x val="0.39136125654450282"/>
                  <c:y val="0.33826638477801596"/>
                </c:manualLayout>
              </c:layout>
              <c:dLblPos val="r"/>
              <c:showVal val="1"/>
              <c:extLst>
                <c:ext xmlns:c15="http://schemas.microsoft.com/office/drawing/2012/chart" uri="{CE6537A1-D6FC-4f65-9D91-7224C49458BB}"/>
              </c:extLst>
            </c:dLbl>
            <c:dLbl>
              <c:idx val="100"/>
              <c:layout>
                <c:manualLayout>
                  <c:xMode val="edge"/>
                  <c:yMode val="edge"/>
                  <c:x val="0.39136125654450282"/>
                  <c:y val="0.32135306553911552"/>
                </c:manualLayout>
              </c:layout>
              <c:dLblPos val="r"/>
              <c:showVal val="1"/>
              <c:extLst>
                <c:ext xmlns:c15="http://schemas.microsoft.com/office/drawing/2012/chart" uri="{CE6537A1-D6FC-4f65-9D91-7224C49458BB}"/>
              </c:extLst>
            </c:dLbl>
            <c:dLbl>
              <c:idx val="101"/>
              <c:layout>
                <c:manualLayout>
                  <c:xMode val="edge"/>
                  <c:yMode val="edge"/>
                  <c:x val="0.39136125654450282"/>
                  <c:y val="0.35306553911205402"/>
                </c:manualLayout>
              </c:layout>
              <c:dLblPos val="r"/>
              <c:showVal val="1"/>
              <c:extLst>
                <c:ext xmlns:c15="http://schemas.microsoft.com/office/drawing/2012/chart" uri="{CE6537A1-D6FC-4f65-9D91-7224C49458BB}"/>
              </c:extLst>
            </c:dLbl>
            <c:dLbl>
              <c:idx val="102"/>
              <c:layout>
                <c:manualLayout>
                  <c:xMode val="edge"/>
                  <c:yMode val="edge"/>
                  <c:x val="0.39136125654450282"/>
                  <c:y val="0.29598308668076401"/>
                </c:manualLayout>
              </c:layout>
              <c:dLblPos val="r"/>
              <c:showVal val="1"/>
              <c:extLst>
                <c:ext xmlns:c15="http://schemas.microsoft.com/office/drawing/2012/chart" uri="{CE6537A1-D6FC-4f65-9D91-7224C49458BB}"/>
              </c:extLst>
            </c:dLbl>
            <c:spPr>
              <a:noFill/>
              <a:ln w="25400">
                <a:noFill/>
              </a:ln>
            </c:spPr>
            <c:txPr>
              <a:bodyPr/>
              <a:lstStyle/>
              <a:p>
                <a:pPr>
                  <a:defRPr sz="800" b="0"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strRef>
              <c:f>sume_euro_1116_graf!$B$1:$L$1</c:f>
              <c:strCache>
                <c:ptCount val="11"/>
                <c:pt idx="0">
                  <c:v>IAN.'</c:v>
                </c:pt>
                <c:pt idx="1">
                  <c:v>FEBR.'</c:v>
                </c:pt>
                <c:pt idx="2">
                  <c:v>MAR.'</c:v>
                </c:pt>
                <c:pt idx="3">
                  <c:v>APR.'</c:v>
                </c:pt>
                <c:pt idx="4">
                  <c:v>MAI'</c:v>
                </c:pt>
                <c:pt idx="5">
                  <c:v>IUN.'</c:v>
                </c:pt>
                <c:pt idx="6">
                  <c:v>IUL.'</c:v>
                </c:pt>
                <c:pt idx="7">
                  <c:v>AUG.'</c:v>
                </c:pt>
                <c:pt idx="8">
                  <c:v>SEPT'</c:v>
                </c:pt>
                <c:pt idx="9">
                  <c:v>OCT.'</c:v>
                </c:pt>
                <c:pt idx="10">
                  <c:v>NOV.'</c:v>
                </c:pt>
              </c:strCache>
            </c:strRef>
          </c:cat>
          <c:val>
            <c:numRef>
              <c:f>sume_euro_1116_graf!$B$2:$L$2</c:f>
              <c:numCache>
                <c:formatCode>#,##0</c:formatCode>
                <c:ptCount val="11"/>
                <c:pt idx="0">
                  <c:v>102240959.50782989</c:v>
                </c:pt>
                <c:pt idx="1">
                  <c:v>101932334.01076445</c:v>
                </c:pt>
                <c:pt idx="2">
                  <c:v>106188855.07729955</c:v>
                </c:pt>
                <c:pt idx="3">
                  <c:v>108936744.4476302</c:v>
                </c:pt>
                <c:pt idx="4">
                  <c:v>109418026.4394042</c:v>
                </c:pt>
                <c:pt idx="5">
                  <c:v>113865547.28869227</c:v>
                </c:pt>
                <c:pt idx="6">
                  <c:v>113155084.56279239</c:v>
                </c:pt>
                <c:pt idx="7">
                  <c:v>111626900.36818522</c:v>
                </c:pt>
                <c:pt idx="8">
                  <c:v>115612211.54059142</c:v>
                </c:pt>
                <c:pt idx="9">
                  <c:v>113805957.00831026</c:v>
                </c:pt>
                <c:pt idx="10">
                  <c:v>117644923.52156512</c:v>
                </c:pt>
              </c:numCache>
            </c:numRef>
          </c:val>
        </c:ser>
        <c:ser>
          <c:idx val="1"/>
          <c:order val="1"/>
          <c:tx>
            <c:strRef>
              <c:f>sume_euro_1116_graf!$A$3</c:f>
              <c:strCache>
                <c:ptCount val="1"/>
              </c:strCache>
            </c:strRef>
          </c:tx>
          <c:dLbls>
            <c:dLbl>
              <c:idx val="0"/>
              <c:dLblPos val="r"/>
              <c:showVal val="1"/>
              <c:extLst>
                <c:ext xmlns:c15="http://schemas.microsoft.com/office/drawing/2012/chart" uri="{CE6537A1-D6FC-4f65-9D91-7224C49458BB}"/>
              </c:extLst>
            </c:dLbl>
            <c:dLbl>
              <c:idx val="1"/>
              <c:dLblPos val="r"/>
              <c:showVal val="1"/>
              <c:extLst>
                <c:ext xmlns:c15="http://schemas.microsoft.com/office/drawing/2012/chart" uri="{CE6537A1-D6FC-4f65-9D91-7224C49458BB}"/>
              </c:extLst>
            </c:dLbl>
            <c:dLbl>
              <c:idx val="2"/>
              <c:dLblPos val="r"/>
              <c:showVal val="1"/>
              <c:extLst>
                <c:ext xmlns:c15="http://schemas.microsoft.com/office/drawing/2012/chart" uri="{CE6537A1-D6FC-4f65-9D91-7224C49458BB}"/>
              </c:extLst>
            </c:dLbl>
            <c:dLbl>
              <c:idx val="3"/>
              <c:dLblPos val="r"/>
              <c:showVal val="1"/>
              <c:extLst>
                <c:ext xmlns:c15="http://schemas.microsoft.com/office/drawing/2012/chart" uri="{CE6537A1-D6FC-4f65-9D91-7224C49458BB}"/>
              </c:extLst>
            </c:dLbl>
            <c:dLbl>
              <c:idx val="4"/>
              <c:dLblPos val="r"/>
              <c:showVal val="1"/>
              <c:extLst>
                <c:ext xmlns:c15="http://schemas.microsoft.com/office/drawing/2012/chart" uri="{CE6537A1-D6FC-4f65-9D91-7224C49458BB}"/>
              </c:extLst>
            </c:dLbl>
            <c:dLbl>
              <c:idx val="5"/>
              <c:dLblPos val="r"/>
              <c:showVal val="1"/>
              <c:extLst>
                <c:ext xmlns:c15="http://schemas.microsoft.com/office/drawing/2012/chart" uri="{CE6537A1-D6FC-4f65-9D91-7224C49458BB}"/>
              </c:extLst>
            </c:dLbl>
            <c:dLbl>
              <c:idx val="6"/>
              <c:dLblPos val="r"/>
              <c:showVal val="1"/>
              <c:extLst>
                <c:ext xmlns:c15="http://schemas.microsoft.com/office/drawing/2012/chart" uri="{CE6537A1-D6FC-4f65-9D91-7224C49458BB}"/>
              </c:extLst>
            </c:dLbl>
            <c:dLbl>
              <c:idx val="7"/>
              <c:dLblPos val="r"/>
              <c:showVal val="1"/>
              <c:extLst>
                <c:ext xmlns:c15="http://schemas.microsoft.com/office/drawing/2012/chart" uri="{CE6537A1-D6FC-4f65-9D91-7224C49458BB}"/>
              </c:extLst>
            </c:dLbl>
            <c:dLbl>
              <c:idx val="8"/>
              <c:dLblPos val="r"/>
              <c:showVal val="1"/>
              <c:extLst>
                <c:ext xmlns:c15="http://schemas.microsoft.com/office/drawing/2012/chart" uri="{CE6537A1-D6FC-4f65-9D91-7224C49458BB}"/>
              </c:extLst>
            </c:dLbl>
            <c:dLbl>
              <c:idx val="9"/>
              <c:dLblPos val="r"/>
              <c:showVal val="1"/>
              <c:extLst>
                <c:ext xmlns:c15="http://schemas.microsoft.com/office/drawing/2012/chart" uri="{CE6537A1-D6FC-4f65-9D91-7224C49458BB}"/>
              </c:extLst>
            </c:dLbl>
            <c:dLbl>
              <c:idx val="10"/>
              <c:dLblPos val="r"/>
              <c:showVal val="1"/>
              <c:extLst>
                <c:ext xmlns:c15="http://schemas.microsoft.com/office/drawing/2012/chart" uri="{CE6537A1-D6FC-4f65-9D91-7224C49458BB}"/>
              </c:extLst>
            </c:dLbl>
            <c:dLbl>
              <c:idx val="11"/>
              <c:dLblPos val="r"/>
              <c:showVal val="1"/>
              <c:extLst>
                <c:ext xmlns:c15="http://schemas.microsoft.com/office/drawing/2012/chart" uri="{CE6537A1-D6FC-4f65-9D91-7224C49458BB}"/>
              </c:extLst>
            </c:dLbl>
            <c:dLbl>
              <c:idx val="12"/>
              <c:dLblPos val="r"/>
              <c:showVal val="1"/>
              <c:extLst>
                <c:ext xmlns:c15="http://schemas.microsoft.com/office/drawing/2012/chart" uri="{CE6537A1-D6FC-4f65-9D91-7224C49458BB}"/>
              </c:extLst>
            </c:dLbl>
            <c:dLbl>
              <c:idx val="13"/>
              <c:dLblPos val="r"/>
              <c:showVal val="1"/>
              <c:extLst>
                <c:ext xmlns:c15="http://schemas.microsoft.com/office/drawing/2012/chart" uri="{CE6537A1-D6FC-4f65-9D91-7224C49458BB}"/>
              </c:extLst>
            </c:dLbl>
            <c:spPr>
              <a:noFill/>
              <a:ln w="25400">
                <a:noFill/>
              </a:ln>
            </c:spPr>
            <c:txPr>
              <a:bodyPr/>
              <a:lstStyle/>
              <a:p>
                <a:pPr>
                  <a:defRPr sz="1600" b="0"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strRef>
              <c:f>sume_euro_1116_graf!$B$1:$L$1</c:f>
              <c:strCache>
                <c:ptCount val="11"/>
                <c:pt idx="0">
                  <c:v>IAN.'</c:v>
                </c:pt>
                <c:pt idx="1">
                  <c:v>FEBR.'</c:v>
                </c:pt>
                <c:pt idx="2">
                  <c:v>MAR.'</c:v>
                </c:pt>
                <c:pt idx="3">
                  <c:v>APR.'</c:v>
                </c:pt>
                <c:pt idx="4">
                  <c:v>MAI'</c:v>
                </c:pt>
                <c:pt idx="5">
                  <c:v>IUN.'</c:v>
                </c:pt>
                <c:pt idx="6">
                  <c:v>IUL.'</c:v>
                </c:pt>
                <c:pt idx="7">
                  <c:v>AUG.'</c:v>
                </c:pt>
                <c:pt idx="8">
                  <c:v>SEPT'</c:v>
                </c:pt>
                <c:pt idx="9">
                  <c:v>OCT.'</c:v>
                </c:pt>
                <c:pt idx="10">
                  <c:v>NOV.'</c:v>
                </c:pt>
              </c:strCache>
            </c:strRef>
          </c:cat>
          <c:val>
            <c:numRef>
              <c:f>sume_euro_1116_graf!$B$3:$L$3</c:f>
            </c:numRef>
          </c:val>
        </c:ser>
        <c:ser>
          <c:idx val="2"/>
          <c:order val="2"/>
          <c:tx>
            <c:strRef>
              <c:f>sume_euro_1116_graf!$A$4</c:f>
              <c:strCache>
                <c:ptCount val="1"/>
                <c:pt idx="0">
                  <c:v>LEI</c:v>
                </c:pt>
              </c:strCache>
            </c:strRef>
          </c:tx>
          <c:spPr>
            <a:ln w="38100">
              <a:solidFill>
                <a:srgbClr val="FF00FF"/>
              </a:solidFill>
              <a:prstDash val="solid"/>
            </a:ln>
          </c:spPr>
          <c:marker>
            <c:symbol val="triangle"/>
            <c:size val="9"/>
            <c:spPr>
              <a:solidFill>
                <a:srgbClr val="FF00FF"/>
              </a:solidFill>
              <a:ln>
                <a:solidFill>
                  <a:srgbClr val="FF00FF"/>
                </a:solidFill>
                <a:prstDash val="solid"/>
              </a:ln>
            </c:spPr>
          </c:marker>
          <c:dLbls>
            <c:dLbl>
              <c:idx val="0"/>
              <c:layout>
                <c:manualLayout>
                  <c:x val="-4.9916725069052321E-2"/>
                  <c:y val="4.393933844950141E-2"/>
                </c:manualLayout>
              </c:layout>
              <c:dLblPos val="r"/>
              <c:showVal val="1"/>
              <c:extLst>
                <c:ext xmlns:c15="http://schemas.microsoft.com/office/drawing/2012/chart" uri="{CE6537A1-D6FC-4f65-9D91-7224C49458BB}"/>
              </c:extLst>
            </c:dLbl>
            <c:dLbl>
              <c:idx val="1"/>
              <c:layout>
                <c:manualLayout>
                  <c:x val="-7.1216143793544115E-2"/>
                  <c:y val="-3.7136499586600411E-2"/>
                </c:manualLayout>
              </c:layout>
              <c:dLblPos val="r"/>
              <c:showVal val="1"/>
              <c:extLst>
                <c:ext xmlns:c15="http://schemas.microsoft.com/office/drawing/2012/chart" uri="{CE6537A1-D6FC-4f65-9D91-7224C49458BB}"/>
              </c:extLst>
            </c:dLbl>
            <c:dLbl>
              <c:idx val="2"/>
              <c:layout>
                <c:manualLayout>
                  <c:x val="-6.6284169702667345E-2"/>
                  <c:y val="6.7131847880717035E-2"/>
                </c:manualLayout>
              </c:layout>
              <c:dLblPos val="r"/>
              <c:showVal val="1"/>
              <c:extLst>
                <c:ext xmlns:c15="http://schemas.microsoft.com/office/drawing/2012/chart" uri="{CE6537A1-D6FC-4f65-9D91-7224C49458BB}"/>
              </c:extLst>
            </c:dLbl>
            <c:dLbl>
              <c:idx val="3"/>
              <c:layout>
                <c:manualLayout>
                  <c:x val="-7.2196967916324906E-2"/>
                  <c:y val="-4.1287764561344725E-2"/>
                </c:manualLayout>
              </c:layout>
              <c:dLblPos val="r"/>
              <c:showVal val="1"/>
              <c:extLst>
                <c:ext xmlns:c15="http://schemas.microsoft.com/office/drawing/2012/chart" uri="{CE6537A1-D6FC-4f65-9D91-7224C49458BB}"/>
              </c:extLst>
            </c:dLbl>
            <c:dLbl>
              <c:idx val="4"/>
              <c:layout>
                <c:manualLayout>
                  <c:x val="-6.7892819367728424E-2"/>
                  <c:y val="6.1440777349639812E-2"/>
                </c:manualLayout>
              </c:layout>
              <c:dLblPos val="r"/>
              <c:showVal val="1"/>
              <c:extLst>
                <c:ext xmlns:c15="http://schemas.microsoft.com/office/drawing/2012/chart" uri="{CE6537A1-D6FC-4f65-9D91-7224C49458BB}"/>
              </c:extLst>
            </c:dLbl>
            <c:dLbl>
              <c:idx val="5"/>
              <c:layout>
                <c:manualLayout>
                  <c:x val="-6.7408469463705101E-2"/>
                  <c:y val="-7.569134975149383E-2"/>
                </c:manualLayout>
              </c:layout>
              <c:dLblPos val="r"/>
              <c:showVal val="1"/>
              <c:extLst>
                <c:ext xmlns:c15="http://schemas.microsoft.com/office/drawing/2012/chart" uri="{CE6537A1-D6FC-4f65-9D91-7224C49458BB}"/>
              </c:extLst>
            </c:dLbl>
            <c:dLbl>
              <c:idx val="6"/>
              <c:layout>
                <c:manualLayout>
                  <c:x val="-6.3838617031509934E-2"/>
                  <c:y val="3.7712262711347116E-2"/>
                </c:manualLayout>
              </c:layout>
              <c:dLblPos val="r"/>
              <c:showVal val="1"/>
              <c:extLst>
                <c:ext xmlns:c15="http://schemas.microsoft.com/office/drawing/2012/chart" uri="{CE6537A1-D6FC-4f65-9D91-7224C49458BB}"/>
              </c:extLst>
            </c:dLbl>
            <c:dLbl>
              <c:idx val="7"/>
              <c:layout>
                <c:manualLayout>
                  <c:x val="-7.0740129996839471E-2"/>
                  <c:y val="-3.8213891339692468E-2"/>
                </c:manualLayout>
              </c:layout>
              <c:dLblPos val="r"/>
              <c:showVal val="1"/>
              <c:extLst>
                <c:ext xmlns:c15="http://schemas.microsoft.com/office/drawing/2012/chart" uri="{CE6537A1-D6FC-4f65-9D91-7224C49458BB}"/>
              </c:extLst>
            </c:dLbl>
            <c:dLbl>
              <c:idx val="8"/>
              <c:layout>
                <c:manualLayout>
                  <c:x val="-5.2772533014525828E-2"/>
                  <c:y val="-5.7365006963981523E-2"/>
                </c:manualLayout>
              </c:layout>
              <c:dLblPos val="r"/>
              <c:showVal val="1"/>
              <c:extLst>
                <c:ext xmlns:c15="http://schemas.microsoft.com/office/drawing/2012/chart" uri="{CE6537A1-D6FC-4f65-9D91-7224C49458BB}"/>
              </c:extLst>
            </c:dLbl>
            <c:dLbl>
              <c:idx val="9"/>
              <c:layout>
                <c:manualLayout>
                  <c:x val="-4.5276002803314556E-2"/>
                  <c:y val="5.0632085365650635E-2"/>
                </c:manualLayout>
              </c:layout>
              <c:dLblPos val="r"/>
              <c:showVal val="1"/>
              <c:extLst>
                <c:ext xmlns:c15="http://schemas.microsoft.com/office/drawing/2012/chart" uri="{CE6537A1-D6FC-4f65-9D91-7224C49458BB}"/>
              </c:extLst>
            </c:dLbl>
            <c:dLbl>
              <c:idx val="10"/>
              <c:layout>
                <c:manualLayout>
                  <c:x val="-2.0981548948172592E-2"/>
                  <c:y val="-4.6276874965097449E-2"/>
                </c:manualLayout>
              </c:layout>
              <c:dLblPos val="r"/>
              <c:showVal val="1"/>
              <c:extLst>
                <c:ext xmlns:c15="http://schemas.microsoft.com/office/drawing/2012/chart" uri="{CE6537A1-D6FC-4f65-9D91-7224C49458BB}"/>
              </c:extLst>
            </c:dLbl>
            <c:dLbl>
              <c:idx val="11"/>
              <c:layout>
                <c:manualLayout>
                  <c:x val="-4.9550825708170147E-2"/>
                  <c:y val="-3.3104384947878637E-2"/>
                </c:manualLayout>
              </c:layout>
              <c:dLblPos val="r"/>
              <c:showVal val="1"/>
              <c:extLst>
                <c:ext xmlns:c15="http://schemas.microsoft.com/office/drawing/2012/chart" uri="{CE6537A1-D6FC-4f65-9D91-7224C49458BB}"/>
              </c:extLst>
            </c:dLbl>
            <c:dLbl>
              <c:idx val="12"/>
              <c:layout>
                <c:manualLayout>
                  <c:x val="-4.4062817902444457E-2"/>
                  <c:y val="3.3037987490506612E-2"/>
                </c:manualLayout>
              </c:layout>
              <c:dLblPos val="r"/>
              <c:showVal val="1"/>
              <c:extLst>
                <c:ext xmlns:c15="http://schemas.microsoft.com/office/drawing/2012/chart" uri="{CE6537A1-D6FC-4f65-9D91-7224C49458BB}"/>
              </c:extLst>
            </c:dLbl>
            <c:dLbl>
              <c:idx val="13"/>
              <c:layout>
                <c:manualLayout>
                  <c:x val="-4.4069316931314523E-2"/>
                  <c:y val="-4.1128937367289786E-2"/>
                </c:manualLayout>
              </c:layout>
              <c:dLblPos val="r"/>
              <c:showVal val="1"/>
              <c:extLst>
                <c:ext xmlns:c15="http://schemas.microsoft.com/office/drawing/2012/chart" uri="{CE6537A1-D6FC-4f65-9D91-7224C49458BB}"/>
              </c:extLst>
            </c:dLbl>
            <c:dLbl>
              <c:idx val="14"/>
              <c:layout>
                <c:manualLayout>
                  <c:x val="-3.9080809746914816E-2"/>
                  <c:y val="5.3830263557338741E-2"/>
                </c:manualLayout>
              </c:layout>
              <c:dLblPos val="r"/>
              <c:showVal val="1"/>
              <c:extLst>
                <c:ext xmlns:c15="http://schemas.microsoft.com/office/drawing/2012/chart" uri="{CE6537A1-D6FC-4f65-9D91-7224C49458BB}"/>
              </c:extLst>
            </c:dLbl>
            <c:dLbl>
              <c:idx val="15"/>
              <c:layout>
                <c:manualLayout>
                  <c:x val="-4.9576821823654423E-2"/>
                  <c:y val="-6.3186381357280094E-2"/>
                </c:manualLayout>
              </c:layout>
              <c:dLblPos val="r"/>
              <c:showVal val="1"/>
              <c:extLst>
                <c:ext xmlns:c15="http://schemas.microsoft.com/office/drawing/2012/chart" uri="{CE6537A1-D6FC-4f65-9D91-7224C49458BB}"/>
              </c:extLst>
            </c:dLbl>
            <c:dLbl>
              <c:idx val="16"/>
              <c:layout>
                <c:manualLayout>
                  <c:x val="-3.7595305940676033E-2"/>
                  <c:y val="-3.0592187673007882E-2"/>
                </c:manualLayout>
              </c:layout>
              <c:dLblPos val="r"/>
              <c:showVal val="1"/>
              <c:extLst>
                <c:ext xmlns:c15="http://schemas.microsoft.com/office/drawing/2012/chart" uri="{CE6537A1-D6FC-4f65-9D91-7224C49458BB}"/>
              </c:extLst>
            </c:dLbl>
            <c:dLbl>
              <c:idx val="17"/>
              <c:layout>
                <c:manualLayout>
                  <c:x val="-3.4604801241584278E-2"/>
                  <c:y val="5.9466897355980902E-2"/>
                </c:manualLayout>
              </c:layout>
              <c:dLblPos val="r"/>
              <c:showVal val="1"/>
              <c:extLst>
                <c:ext xmlns:c15="http://schemas.microsoft.com/office/drawing/2012/chart" uri="{CE6537A1-D6FC-4f65-9D91-7224C49458BB}"/>
              </c:extLst>
            </c:dLbl>
            <c:dLbl>
              <c:idx val="18"/>
              <c:layout>
                <c:manualLayout>
                  <c:x val="-4.6099814560977767E-2"/>
                  <c:y val="-3.9496080336190037E-2"/>
                </c:manualLayout>
              </c:layout>
              <c:dLblPos val="r"/>
              <c:showVal val="1"/>
              <c:extLst>
                <c:ext xmlns:c15="http://schemas.microsoft.com/office/drawing/2012/chart" uri="{CE6537A1-D6FC-4f65-9D91-7224C49458BB}"/>
              </c:extLst>
            </c:dLbl>
            <c:dLbl>
              <c:idx val="19"/>
              <c:layout>
                <c:manualLayout>
                  <c:x val="-2.4128286251457767E-2"/>
                  <c:y val="-3.7451154555601496E-2"/>
                </c:manualLayout>
              </c:layout>
              <c:dLblPos val="r"/>
              <c:showVal val="1"/>
              <c:extLst>
                <c:ext xmlns:c15="http://schemas.microsoft.com/office/drawing/2012/chart" uri="{CE6537A1-D6FC-4f65-9D91-7224C49458BB}"/>
              </c:extLst>
            </c:dLbl>
            <c:dLbl>
              <c:idx val="20"/>
              <c:layout>
                <c:manualLayout>
                  <c:x val="-3.2626295842889071E-2"/>
                  <c:y val="4.3935066235809568E-2"/>
                </c:manualLayout>
              </c:layout>
              <c:dLblPos val="r"/>
              <c:showVal val="1"/>
              <c:extLst>
                <c:ext xmlns:c15="http://schemas.microsoft.com/office/drawing/2012/chart" uri="{CE6537A1-D6FC-4f65-9D91-7224C49458BB}"/>
              </c:extLst>
            </c:dLbl>
            <c:dLbl>
              <c:idx val="21"/>
              <c:layout>
                <c:manualLayout>
                  <c:x val="-1.0155266912042098E-2"/>
                  <c:y val="2.6673238895147652E-2"/>
                </c:manualLayout>
              </c:layout>
              <c:dLblPos val="r"/>
              <c:showVal val="1"/>
              <c:extLst>
                <c:ext xmlns:c15="http://schemas.microsoft.com/office/drawing/2012/chart" uri="{CE6537A1-D6FC-4f65-9D91-7224C49458BB}"/>
              </c:extLst>
            </c:dLbl>
            <c:dLbl>
              <c:idx val="22"/>
              <c:layout>
                <c:manualLayout>
                  <c:x val="-5.9112826830966587E-2"/>
                  <c:y val="-4.3236082974019499E-2"/>
                </c:manualLayout>
              </c:layout>
              <c:dLblPos val="r"/>
              <c:showVal val="1"/>
              <c:extLst>
                <c:ext xmlns:c15="http://schemas.microsoft.com/office/drawing/2012/chart" uri="{CE6537A1-D6FC-4f65-9D91-7224C49458BB}"/>
              </c:extLst>
            </c:dLbl>
            <c:dLbl>
              <c:idx val="23"/>
              <c:layout>
                <c:manualLayout>
                  <c:x val="-3.5642796657464691E-2"/>
                  <c:y val="3.2798471222731794E-2"/>
                </c:manualLayout>
              </c:layout>
              <c:dLblPos val="r"/>
              <c:showVal val="1"/>
              <c:extLst>
                <c:ext xmlns:c15="http://schemas.microsoft.com/office/drawing/2012/chart" uri="{CE6537A1-D6FC-4f65-9D91-7224C49458BB}"/>
              </c:extLst>
            </c:dLbl>
            <c:dLbl>
              <c:idx val="24"/>
              <c:layout>
                <c:manualLayout>
                  <c:x val="-4.0144853719276445E-2"/>
                  <c:y val="-3.9841172793995613E-2"/>
                </c:manualLayout>
              </c:layout>
              <c:dLblPos val="r"/>
              <c:showVal val="1"/>
              <c:extLst>
                <c:ext xmlns:c15="http://schemas.microsoft.com/office/drawing/2012/chart" uri="{CE6537A1-D6FC-4f65-9D91-7224C49458BB}"/>
              </c:extLst>
            </c:dLbl>
            <c:dLbl>
              <c:idx val="25"/>
              <c:layout>
                <c:manualLayout>
                  <c:x val="-4.7144361446726422E-2"/>
                  <c:y val="2.5334378810340452E-2"/>
                </c:manualLayout>
              </c:layout>
              <c:dLblPos val="r"/>
              <c:showVal val="1"/>
              <c:extLst>
                <c:ext xmlns:c15="http://schemas.microsoft.com/office/drawing/2012/chart" uri="{CE6537A1-D6FC-4f65-9D91-7224C49458BB}"/>
              </c:extLst>
            </c:dLbl>
            <c:dLbl>
              <c:idx val="26"/>
              <c:layout>
                <c:manualLayout>
                  <c:x val="-4.7150860475597446E-2"/>
                  <c:y val="-4.4107586828659902E-2"/>
                </c:manualLayout>
              </c:layout>
              <c:dLblPos val="r"/>
              <c:showVal val="1"/>
              <c:extLst>
                <c:ext xmlns:c15="http://schemas.microsoft.com/office/drawing/2012/chart" uri="{CE6537A1-D6FC-4f65-9D91-7224C49458BB}"/>
              </c:extLst>
            </c:dLbl>
            <c:dLbl>
              <c:idx val="27"/>
              <c:layout>
                <c:manualLayout>
                  <c:x val="-2.3181329680769525E-2"/>
                  <c:y val="-4.2526885909366874E-2"/>
                </c:manualLayout>
              </c:layout>
              <c:dLblPos val="r"/>
              <c:showVal val="1"/>
              <c:extLst>
                <c:ext xmlns:c15="http://schemas.microsoft.com/office/drawing/2012/chart" uri="{CE6537A1-D6FC-4f65-9D91-7224C49458BB}"/>
              </c:extLst>
            </c:dLbl>
            <c:dLbl>
              <c:idx val="28"/>
              <c:layout>
                <c:manualLayout>
                  <c:x val="-4.8162859775993605E-2"/>
                  <c:y val="2.2052484567844585E-2"/>
                </c:manualLayout>
              </c:layout>
              <c:dLblPos val="r"/>
              <c:showVal val="1"/>
              <c:extLst>
                <c:ext xmlns:c15="http://schemas.microsoft.com/office/drawing/2012/chart" uri="{CE6537A1-D6FC-4f65-9D91-7224C49458BB}"/>
              </c:extLst>
            </c:dLbl>
            <c:dLbl>
              <c:idx val="29"/>
              <c:layout>
                <c:manualLayout>
                  <c:x val="-3.1685838301071696E-2"/>
                  <c:y val="3.228979893118103E-2"/>
                </c:manualLayout>
              </c:layout>
              <c:dLblPos val="r"/>
              <c:showVal val="1"/>
              <c:extLst>
                <c:ext xmlns:c15="http://schemas.microsoft.com/office/drawing/2012/chart" uri="{CE6537A1-D6FC-4f65-9D91-7224C49458BB}"/>
              </c:extLst>
            </c:dLbl>
            <c:dLbl>
              <c:idx val="30"/>
              <c:layout>
                <c:manualLayout>
                  <c:x val="-7.2329880766434874E-4"/>
                  <c:y val="4.930252201819274E-2"/>
                </c:manualLayout>
              </c:layout>
              <c:dLblPos val="r"/>
              <c:showVal val="1"/>
              <c:extLst>
                <c:ext xmlns:c15="http://schemas.microsoft.com/office/drawing/2012/chart" uri="{CE6537A1-D6FC-4f65-9D91-7224C49458BB}"/>
              </c:extLst>
            </c:dLbl>
            <c:dLbl>
              <c:idx val="31"/>
              <c:layout>
                <c:manualLayout>
                  <c:x val="-7.2657887307632951E-2"/>
                  <c:y val="-2.088847125962329E-2"/>
                </c:manualLayout>
              </c:layout>
              <c:dLblPos val="r"/>
              <c:showVal val="1"/>
              <c:extLst>
                <c:ext xmlns:c15="http://schemas.microsoft.com/office/drawing/2012/chart" uri="{CE6537A1-D6FC-4f65-9D91-7224C49458BB}"/>
              </c:extLst>
            </c:dLbl>
            <c:dLbl>
              <c:idx val="32"/>
              <c:layout>
                <c:manualLayout>
                  <c:x val="-2.4212826067778487E-2"/>
                  <c:y val="2.8688800710352201E-2"/>
                </c:manualLayout>
              </c:layout>
              <c:dLblPos val="r"/>
              <c:showVal val="1"/>
              <c:extLst>
                <c:ext xmlns:c15="http://schemas.microsoft.com/office/drawing/2012/chart" uri="{CE6537A1-D6FC-4f65-9D91-7224C49458BB}"/>
              </c:extLst>
            </c:dLbl>
            <c:dLbl>
              <c:idx val="33"/>
              <c:layout>
                <c:manualLayout>
                  <c:x val="-5.9184368589544206E-2"/>
                  <c:y val="-2.4830175076557805E-2"/>
                </c:manualLayout>
              </c:layout>
              <c:dLblPos val="r"/>
              <c:showVal val="1"/>
              <c:extLst>
                <c:ext xmlns:c15="http://schemas.microsoft.com/office/drawing/2012/chart" uri="{CE6537A1-D6FC-4f65-9D91-7224C49458BB}"/>
              </c:extLst>
            </c:dLbl>
            <c:dLbl>
              <c:idx val="34"/>
              <c:layout>
                <c:manualLayout>
                  <c:x val="-4.720285270656565E-2"/>
                  <c:y val="-4.4790250689169683E-2"/>
                </c:manualLayout>
              </c:layout>
              <c:dLblPos val="r"/>
              <c:showVal val="1"/>
              <c:extLst>
                <c:ext xmlns:c15="http://schemas.microsoft.com/office/drawing/2012/chart" uri="{CE6537A1-D6FC-4f65-9D91-7224C49458BB}"/>
              </c:extLst>
            </c:dLbl>
            <c:dLbl>
              <c:idx val="35"/>
              <c:layout>
                <c:manualLayout>
                  <c:x val="-2.0735818805102252E-2"/>
                  <c:y val="3.8841386761578056E-2"/>
                </c:manualLayout>
              </c:layout>
              <c:dLblPos val="r"/>
              <c:showVal val="1"/>
              <c:extLst>
                <c:ext xmlns:c15="http://schemas.microsoft.com/office/drawing/2012/chart" uri="{CE6537A1-D6FC-4f65-9D91-7224C49458BB}"/>
              </c:extLst>
            </c:dLbl>
            <c:dLbl>
              <c:idx val="36"/>
              <c:layout>
                <c:manualLayout>
                  <c:x val="-1.9743316591318921E-2"/>
                  <c:y val="4.3761996261447833E-2"/>
                </c:manualLayout>
              </c:layout>
              <c:dLblPos val="r"/>
              <c:showVal val="1"/>
              <c:extLst>
                <c:ext xmlns:c15="http://schemas.microsoft.com/office/drawing/2012/chart" uri="{CE6537A1-D6FC-4f65-9D91-7224C49458BB}"/>
              </c:extLst>
            </c:dLbl>
            <c:dLbl>
              <c:idx val="37"/>
              <c:layout>
                <c:manualLayout>
                  <c:x val="-3.0738829289385466E-2"/>
                  <c:y val="-3.1741731431474143E-2"/>
                </c:manualLayout>
              </c:layout>
              <c:dLblPos val="r"/>
              <c:showVal val="1"/>
              <c:extLst>
                <c:ext xmlns:c15="http://schemas.microsoft.com/office/drawing/2012/chart" uri="{CE6537A1-D6FC-4f65-9D91-7224C49458BB}"/>
              </c:extLst>
            </c:dLbl>
            <c:dLbl>
              <c:idx val="38"/>
              <c:layout>
                <c:manualLayout>
                  <c:x val="-1.7758312163752728E-2"/>
                  <c:y val="3.8869909426695652E-2"/>
                </c:manualLayout>
              </c:layout>
              <c:dLblPos val="r"/>
              <c:showVal val="1"/>
              <c:extLst>
                <c:ext xmlns:c15="http://schemas.microsoft.com/office/drawing/2012/chart" uri="{CE6537A1-D6FC-4f65-9D91-7224C49458BB}"/>
              </c:extLst>
            </c:dLbl>
            <c:dLbl>
              <c:idx val="39"/>
              <c:layout>
                <c:manualLayout>
                  <c:x val="-4.3239395321301458E-2"/>
                  <c:y val="-2.8636280428475169E-2"/>
                </c:manualLayout>
              </c:layout>
              <c:dLblPos val="r"/>
              <c:showVal val="1"/>
              <c:extLst>
                <c:ext xmlns:c15="http://schemas.microsoft.com/office/drawing/2012/chart" uri="{CE6537A1-D6FC-4f65-9D91-7224C49458BB}"/>
              </c:extLst>
            </c:dLbl>
            <c:dLbl>
              <c:idx val="40"/>
              <c:layout>
                <c:manualLayout>
                  <c:x val="-2.0768366390454467E-2"/>
                  <c:y val="-5.7945130946572783E-2"/>
                </c:manualLayout>
              </c:layout>
              <c:dLblPos val="r"/>
              <c:showVal val="1"/>
              <c:extLst>
                <c:ext xmlns:c15="http://schemas.microsoft.com/office/drawing/2012/chart" uri="{CE6537A1-D6FC-4f65-9D91-7224C49458BB}"/>
              </c:extLst>
            </c:dLbl>
            <c:dLbl>
              <c:idx val="41"/>
              <c:layout>
                <c:manualLayout>
                  <c:x val="-2.8267374739231566E-2"/>
                  <c:y val="2.6345188293364082E-2"/>
                </c:manualLayout>
              </c:layout>
              <c:dLblPos val="r"/>
              <c:showVal val="1"/>
              <c:extLst>
                <c:ext xmlns:c15="http://schemas.microsoft.com/office/drawing/2012/chart" uri="{CE6537A1-D6FC-4f65-9D91-7224C49458BB}"/>
              </c:extLst>
            </c:dLbl>
            <c:dLbl>
              <c:idx val="42"/>
              <c:layout>
                <c:manualLayout>
                  <c:x val="-2.2279866312178018E-2"/>
                  <c:y val="-3.4879403185615852E-2"/>
                </c:manualLayout>
              </c:layout>
              <c:dLblPos val="r"/>
              <c:showVal val="1"/>
              <c:extLst>
                <c:ext xmlns:c15="http://schemas.microsoft.com/office/drawing/2012/chart" uri="{CE6537A1-D6FC-4f65-9D91-7224C49458BB}"/>
              </c:extLst>
            </c:dLbl>
            <c:dLbl>
              <c:idx val="43"/>
              <c:layout>
                <c:manualLayout>
                  <c:x val="-3.2775878388917649E-2"/>
                  <c:y val="3.5210704196028668E-2"/>
                </c:manualLayout>
              </c:layout>
              <c:dLblPos val="r"/>
              <c:showVal val="1"/>
              <c:extLst>
                <c:ext xmlns:c15="http://schemas.microsoft.com/office/drawing/2012/chart" uri="{CE6537A1-D6FC-4f65-9D91-7224C49458BB}"/>
              </c:extLst>
            </c:dLbl>
            <c:dLbl>
              <c:idx val="44"/>
              <c:layout>
                <c:manualLayout>
                  <c:x val="-1.6798357535322033E-2"/>
                  <c:y val="2.5958439623131907E-2"/>
                </c:manualLayout>
              </c:layout>
              <c:dLblPos val="r"/>
              <c:showVal val="1"/>
              <c:extLst>
                <c:ext xmlns:c15="http://schemas.microsoft.com/office/drawing/2012/chart" uri="{CE6537A1-D6FC-4f65-9D91-7224C49458BB}"/>
              </c:extLst>
            </c:dLbl>
            <c:dLbl>
              <c:idx val="45"/>
              <c:layout>
                <c:manualLayout>
                  <c:x val="-1.131034972959538E-2"/>
                  <c:y val="1.7191967634949214E-2"/>
                </c:manualLayout>
              </c:layout>
              <c:dLblPos val="r"/>
              <c:showVal val="1"/>
              <c:extLst>
                <c:ext xmlns:c15="http://schemas.microsoft.com/office/drawing/2012/chart" uri="{CE6537A1-D6FC-4f65-9D91-7224C49458BB}"/>
              </c:extLst>
            </c:dLbl>
            <c:dLbl>
              <c:idx val="46"/>
              <c:layout>
                <c:manualLayout>
                  <c:x val="-1.4813353107755844E-2"/>
                  <c:y val="2.2616261349409455E-2"/>
                </c:manualLayout>
              </c:layout>
              <c:dLblPos val="r"/>
              <c:showVal val="1"/>
              <c:extLst>
                <c:ext xmlns:c15="http://schemas.microsoft.com/office/drawing/2012/chart" uri="{CE6537A1-D6FC-4f65-9D91-7224C49458BB}"/>
              </c:extLst>
            </c:dLbl>
            <c:dLbl>
              <c:idx val="47"/>
              <c:layout>
                <c:manualLayout>
                  <c:x val="-3.6797879475018121E-2"/>
                  <c:y val="-2.1426169586292201E-2"/>
                </c:manualLayout>
              </c:layout>
              <c:dLblPos val="r"/>
              <c:showVal val="1"/>
              <c:extLst>
                <c:ext xmlns:c15="http://schemas.microsoft.com/office/drawing/2012/chart" uri="{CE6537A1-D6FC-4f65-9D91-7224C49458BB}"/>
              </c:extLst>
            </c:dLbl>
            <c:dLbl>
              <c:idx val="48"/>
              <c:layout>
                <c:manualLayout>
                  <c:x val="-1.6824353650806183E-2"/>
                  <c:y val="3.3163483301528768E-2"/>
                </c:manualLayout>
              </c:layout>
              <c:dLblPos val="r"/>
              <c:showVal val="1"/>
              <c:extLst>
                <c:ext xmlns:c15="http://schemas.microsoft.com/office/drawing/2012/chart" uri="{CE6537A1-D6FC-4f65-9D91-7224C49458BB}"/>
              </c:extLst>
            </c:dLbl>
            <c:dLbl>
              <c:idx val="49"/>
              <c:layout>
                <c:manualLayout>
                  <c:x val="1.1640682735965789E-2"/>
                  <c:y val="2.8461384017863092E-2"/>
                </c:manualLayout>
              </c:layout>
              <c:dLblPos val="r"/>
              <c:showVal val="1"/>
              <c:extLst>
                <c:ext xmlns:c15="http://schemas.microsoft.com/office/drawing/2012/chart" uri="{CE6537A1-D6FC-4f65-9D91-7224C49458BB}"/>
              </c:extLst>
            </c:dLbl>
            <c:dLbl>
              <c:idx val="50"/>
              <c:layout>
                <c:manualLayout>
                  <c:x val="-3.0823369105706096E-2"/>
                  <c:y val="7.3497259376700624E-2"/>
                </c:manualLayout>
              </c:layout>
              <c:dLblPos val="r"/>
              <c:showVal val="1"/>
              <c:extLst>
                <c:ext xmlns:c15="http://schemas.microsoft.com/office/drawing/2012/chart" uri="{CE6537A1-D6FC-4f65-9D91-7224C49458BB}"/>
              </c:extLst>
            </c:dLbl>
            <c:dLbl>
              <c:idx val="51"/>
              <c:layout>
                <c:manualLayout>
                  <c:x val="-3.8821878075810501E-2"/>
                  <c:y val="-1.2464307777500995E-2"/>
                </c:manualLayout>
              </c:layout>
              <c:dLblPos val="r"/>
              <c:showVal val="1"/>
              <c:extLst>
                <c:ext xmlns:c15="http://schemas.microsoft.com/office/drawing/2012/chart" uri="{CE6537A1-D6FC-4f65-9D91-7224C49458BB}"/>
              </c:extLst>
            </c:dLbl>
            <c:dLbl>
              <c:idx val="52"/>
              <c:layout>
                <c:manualLayout>
                  <c:x val="-2.2344856600887971E-2"/>
                  <c:y val="8.0962043389297356E-2"/>
                </c:manualLayout>
              </c:layout>
              <c:dLblPos val="r"/>
              <c:showVal val="1"/>
              <c:extLst>
                <c:ext xmlns:c15="http://schemas.microsoft.com/office/drawing/2012/chart" uri="{CE6537A1-D6FC-4f65-9D91-7224C49458BB}"/>
              </c:extLst>
            </c:dLbl>
            <c:dLbl>
              <c:idx val="53"/>
              <c:layout>
                <c:manualLayout>
                  <c:x val="-4.0333377997534128E-2"/>
                  <c:y val="-5.4861734693568434E-2"/>
                </c:manualLayout>
              </c:layout>
              <c:dLblPos val="r"/>
              <c:showVal val="1"/>
              <c:extLst>
                <c:ext xmlns:c15="http://schemas.microsoft.com/office/drawing/2012/chart" uri="{CE6537A1-D6FC-4f65-9D91-7224C49458BB}"/>
              </c:extLst>
            </c:dLbl>
            <c:dLbl>
              <c:idx val="54"/>
              <c:layout>
                <c:manualLayout>
                  <c:x val="-1.9860351551994587E-2"/>
                  <c:y val="3.316810298215115E-2"/>
                </c:manualLayout>
              </c:layout>
              <c:dLblPos val="r"/>
              <c:showVal val="1"/>
              <c:extLst>
                <c:ext xmlns:c15="http://schemas.microsoft.com/office/drawing/2012/chart" uri="{CE6537A1-D6FC-4f65-9D91-7224C49458BB}"/>
              </c:extLst>
            </c:dLbl>
            <c:dLbl>
              <c:idx val="55"/>
              <c:layout>
                <c:manualLayout>
                  <c:x val="-3.4851921661675285E-2"/>
                  <c:y val="-3.6842181649235389E-2"/>
                </c:manualLayout>
              </c:layout>
              <c:dLblPos val="r"/>
              <c:showVal val="1"/>
              <c:extLst>
                <c:ext xmlns:c15="http://schemas.microsoft.com/office/drawing/2012/chart" uri="{CE6537A1-D6FC-4f65-9D91-7224C49458BB}"/>
              </c:extLst>
            </c:dLbl>
            <c:dLbl>
              <c:idx val="56"/>
              <c:layout>
                <c:manualLayout>
                  <c:x val="-1.8874400808079901E-2"/>
                  <c:y val="2.3744791186468384E-2"/>
                </c:manualLayout>
              </c:layout>
              <c:dLblPos val="r"/>
              <c:showVal val="1"/>
              <c:extLst>
                <c:ext xmlns:c15="http://schemas.microsoft.com/office/drawing/2012/chart" uri="{CE6537A1-D6FC-4f65-9D91-7224C49458BB}"/>
              </c:extLst>
            </c:dLbl>
            <c:dLbl>
              <c:idx val="57"/>
              <c:layout>
                <c:manualLayout>
                  <c:x val="-3.6862922204725451E-2"/>
                  <c:y val="-2.7410038432058432E-2"/>
                </c:manualLayout>
              </c:layout>
              <c:dLblPos val="r"/>
              <c:showVal val="1"/>
              <c:extLst>
                <c:ext xmlns:c15="http://schemas.microsoft.com/office/drawing/2012/chart" uri="{CE6537A1-D6FC-4f65-9D91-7224C49458BB}"/>
              </c:extLst>
            </c:dLbl>
            <c:dLbl>
              <c:idx val="58"/>
              <c:layout>
                <c:manualLayout>
                  <c:x val="-2.238390321511162E-2"/>
                  <c:y val="2.4187791299917775E-2"/>
                </c:manualLayout>
              </c:layout>
              <c:dLblPos val="r"/>
              <c:showVal val="1"/>
              <c:extLst>
                <c:ext xmlns:c15="http://schemas.microsoft.com/office/drawing/2012/chart" uri="{CE6537A1-D6FC-4f65-9D91-7224C49458BB}"/>
              </c:extLst>
            </c:dLbl>
            <c:dLbl>
              <c:idx val="59"/>
              <c:layout>
                <c:manualLayout>
                  <c:x val="-5.3858941387587546E-2"/>
                  <c:y val="-9.1413805303220234E-3"/>
                </c:manualLayout>
              </c:layout>
              <c:dLblPos val="r"/>
              <c:showVal val="1"/>
              <c:extLst>
                <c:ext xmlns:c15="http://schemas.microsoft.com/office/drawing/2012/chart" uri="{CE6537A1-D6FC-4f65-9D91-7224C49458BB}"/>
              </c:extLst>
            </c:dLbl>
            <c:dLbl>
              <c:idx val="60"/>
              <c:layout>
                <c:manualLayout>
                  <c:x val="-3.3885415563376389E-2"/>
                  <c:y val="2.6757487640998348E-2"/>
                </c:manualLayout>
              </c:layout>
              <c:dLblPos val="r"/>
              <c:showVal val="1"/>
              <c:extLst>
                <c:ext xmlns:c15="http://schemas.microsoft.com/office/drawing/2012/chart" uri="{CE6537A1-D6FC-4f65-9D91-7224C49458BB}"/>
              </c:extLst>
            </c:dLbl>
            <c:dLbl>
              <c:idx val="61"/>
              <c:layout>
                <c:manualLayout>
                  <c:x val="-1.8554778554778533E-2"/>
                  <c:y val="3.1651936365097215E-2"/>
                </c:manualLayout>
              </c:layout>
              <c:dLblPos val="r"/>
              <c:showVal val="1"/>
              <c:extLst>
                <c:ext xmlns:c15="http://schemas.microsoft.com/office/drawing/2012/chart" uri="{CE6537A1-D6FC-4f65-9D91-7224C49458BB}"/>
              </c:extLst>
            </c:dLbl>
            <c:dLbl>
              <c:idx val="62"/>
              <c:layout>
                <c:manualLayout>
                  <c:x val="-1.9830668019644421E-2"/>
                  <c:y val="5.7295695180959498E-2"/>
                </c:manualLayout>
              </c:layout>
              <c:dLblPos val="r"/>
              <c:showVal val="1"/>
              <c:extLst>
                <c:ext xmlns:c15="http://schemas.microsoft.com/office/drawing/2012/chart" uri="{CE6537A1-D6FC-4f65-9D91-7224C49458BB}"/>
              </c:extLst>
            </c:dLbl>
            <c:dLbl>
              <c:idx val="63"/>
              <c:layout>
                <c:manualLayout>
                  <c:x val="-1.3614102433000107E-2"/>
                  <c:y val="2.690574392486686E-2"/>
                </c:manualLayout>
              </c:layout>
              <c:dLblPos val="r"/>
              <c:showVal val="1"/>
              <c:extLst>
                <c:ext xmlns:c15="http://schemas.microsoft.com/office/drawing/2012/chart" uri="{CE6537A1-D6FC-4f65-9D91-7224C49458BB}"/>
              </c:extLst>
            </c:dLbl>
            <c:dLbl>
              <c:idx val="64"/>
              <c:layout>
                <c:manualLayout>
                  <c:x val="9.4970646151725177E-5"/>
                  <c:y val="5.1719963575981569E-2"/>
                </c:manualLayout>
              </c:layout>
              <c:dLblPos val="r"/>
              <c:showVal val="1"/>
              <c:extLst>
                <c:ext xmlns:c15="http://schemas.microsoft.com/office/drawing/2012/chart" uri="{CE6537A1-D6FC-4f65-9D91-7224C49458BB}"/>
              </c:extLst>
            </c:dLbl>
            <c:dLbl>
              <c:idx val="65"/>
              <c:layout>
                <c:manualLayout>
                  <c:x val="-3.0151947789743602E-2"/>
                  <c:y val="7.2772332029924933E-2"/>
                </c:manualLayout>
              </c:layout>
              <c:dLblPos val="r"/>
              <c:showVal val="1"/>
              <c:extLst>
                <c:ext xmlns:c15="http://schemas.microsoft.com/office/drawing/2012/chart" uri="{CE6537A1-D6FC-4f65-9D91-7224C49458BB}"/>
              </c:extLst>
            </c:dLbl>
            <c:dLbl>
              <c:idx val="66"/>
              <c:layout>
                <c:manualLayout>
                  <c:x val="-2.9429887697604202E-2"/>
                  <c:y val="-2.4495688038995118E-2"/>
                </c:manualLayout>
              </c:layout>
              <c:dLblPos val="r"/>
              <c:showVal val="1"/>
              <c:extLst>
                <c:ext xmlns:c15="http://schemas.microsoft.com/office/drawing/2012/chart" uri="{CE6537A1-D6FC-4f65-9D91-7224C49458BB}"/>
              </c:extLst>
            </c:dLbl>
            <c:dLbl>
              <c:idx val="67"/>
              <c:layout>
                <c:manualLayout>
                  <c:x val="-1.572081461845275E-2"/>
                  <c:y val="7.4873140857392814E-2"/>
                </c:manualLayout>
              </c:layout>
              <c:dLblPos val="r"/>
              <c:showVal val="1"/>
              <c:extLst>
                <c:ext xmlns:c15="http://schemas.microsoft.com/office/drawing/2012/chart" uri="{CE6537A1-D6FC-4f65-9D91-7224C49458BB}"/>
              </c:extLst>
            </c:dLbl>
            <c:dLbl>
              <c:idx val="68"/>
              <c:layout>
                <c:manualLayout>
                  <c:x val="-1.8994706081320294E-2"/>
                  <c:y val="3.312728766047101E-2"/>
                </c:manualLayout>
              </c:layout>
              <c:dLblPos val="r"/>
              <c:showVal val="1"/>
              <c:extLst>
                <c:ext xmlns:c15="http://schemas.microsoft.com/office/drawing/2012/chart" uri="{CE6537A1-D6FC-4f65-9D91-7224C49458BB}"/>
              </c:extLst>
            </c:dLbl>
            <c:dLbl>
              <c:idx val="69"/>
              <c:layout>
                <c:manualLayout>
                  <c:x val="-4.0250667967203474E-2"/>
                  <c:y val="-9.5850518685164244E-3"/>
                </c:manualLayout>
              </c:layout>
              <c:dLblPos val="r"/>
              <c:showVal val="1"/>
              <c:extLst>
                <c:ext xmlns:c15="http://schemas.microsoft.com/office/drawing/2012/chart" uri="{CE6537A1-D6FC-4f65-9D91-7224C49458BB}"/>
              </c:extLst>
            </c:dLbl>
            <c:dLbl>
              <c:idx val="70"/>
              <c:layout>
                <c:manualLayout>
                  <c:x val="-2.0048088394545069E-2"/>
                  <c:y val="5.8823004267323814E-2"/>
                </c:manualLayout>
              </c:layout>
              <c:dLblPos val="r"/>
              <c:showVal val="1"/>
              <c:extLst>
                <c:ext xmlns:c15="http://schemas.microsoft.com/office/drawing/2012/chart" uri="{CE6537A1-D6FC-4f65-9D91-7224C49458BB}"/>
              </c:extLst>
            </c:dLbl>
            <c:dLbl>
              <c:idx val="71"/>
              <c:layout>
                <c:manualLayout>
                  <c:x val="-2.2322978858411942E-2"/>
                  <c:y val="3.2782509329190995E-2"/>
                </c:manualLayout>
              </c:layout>
              <c:dLblPos val="r"/>
              <c:showVal val="1"/>
              <c:extLst>
                <c:ext xmlns:c15="http://schemas.microsoft.com/office/drawing/2012/chart" uri="{CE6537A1-D6FC-4f65-9D91-7224C49458BB}"/>
              </c:extLst>
            </c:dLbl>
            <c:dLbl>
              <c:idx val="72"/>
              <c:layout>
                <c:manualLayout>
                  <c:x val="-4.5077442242796632E-2"/>
                  <c:y val="-8.7992572357027659E-3"/>
                </c:manualLayout>
              </c:layout>
              <c:dLblPos val="r"/>
              <c:showVal val="1"/>
              <c:extLst>
                <c:ext xmlns:c15="http://schemas.microsoft.com/office/drawing/2012/chart" uri="{CE6537A1-D6FC-4f65-9D91-7224C49458BB}"/>
              </c:extLst>
            </c:dLbl>
            <c:dLbl>
              <c:idx val="73"/>
              <c:layout>
                <c:manualLayout>
                  <c:x val="-3.2866870662146296E-2"/>
                  <c:y val="-1.24618351277519E-2"/>
                </c:manualLayout>
              </c:layout>
              <c:dLblPos val="r"/>
              <c:showVal val="1"/>
              <c:extLst>
                <c:ext xmlns:c15="http://schemas.microsoft.com/office/drawing/2012/chart" uri="{CE6537A1-D6FC-4f65-9D91-7224C49458BB}"/>
              </c:extLst>
            </c:dLbl>
            <c:dLbl>
              <c:idx val="74"/>
              <c:layout>
                <c:manualLayout>
                  <c:x val="-1.618381618381624E-2"/>
                  <c:y val="1.6786830217651608E-2"/>
                </c:manualLayout>
              </c:layout>
              <c:dLblPos val="r"/>
              <c:showVal val="1"/>
              <c:extLst>
                <c:ext xmlns:c15="http://schemas.microsoft.com/office/drawing/2012/chart" uri="{CE6537A1-D6FC-4f65-9D91-7224C49458BB}"/>
              </c:extLst>
            </c:dLbl>
            <c:dLbl>
              <c:idx val="75"/>
              <c:layout>
                <c:manualLayout>
                  <c:x val="-3.1968031968032467E-3"/>
                  <c:y val="5.8172728408948902E-2"/>
                </c:manualLayout>
              </c:layout>
              <c:dLblPos val="r"/>
              <c:showVal val="1"/>
              <c:extLst>
                <c:ext xmlns:c15="http://schemas.microsoft.com/office/drawing/2012/chart" uri="{CE6537A1-D6FC-4f65-9D91-7224C49458BB}"/>
              </c:extLst>
            </c:dLbl>
            <c:dLbl>
              <c:idx val="76"/>
              <c:layout>
                <c:manualLayout>
                  <c:x val="-1.6103187367115274E-2"/>
                  <c:y val="-3.1432500112742401E-2"/>
                </c:manualLayout>
              </c:layout>
              <c:dLblPos val="r"/>
              <c:showVal val="1"/>
              <c:extLst>
                <c:ext xmlns:c15="http://schemas.microsoft.com/office/drawing/2012/chart" uri="{CE6537A1-D6FC-4f65-9D91-7224C49458BB}"/>
              </c:extLst>
            </c:dLbl>
            <c:dLbl>
              <c:idx val="77"/>
              <c:layout>
                <c:manualLayout>
                  <c:x val="-1.4990955903738551E-2"/>
                  <c:y val="2.4219219371547848E-2"/>
                </c:manualLayout>
              </c:layout>
              <c:dLblPos val="r"/>
              <c:showVal val="1"/>
              <c:extLst>
                <c:ext xmlns:c15="http://schemas.microsoft.com/office/drawing/2012/chart" uri="{CE6537A1-D6FC-4f65-9D91-7224C49458BB}"/>
              </c:extLst>
            </c:dLbl>
            <c:dLbl>
              <c:idx val="78"/>
              <c:layout>
                <c:manualLayout>
                  <c:x val="-2.066955076205924E-2"/>
                  <c:y val="-5.7564644410330934E-2"/>
                </c:manualLayout>
              </c:layout>
              <c:dLblPos val="r"/>
              <c:showVal val="1"/>
              <c:extLst>
                <c:ext xmlns:c15="http://schemas.microsoft.com/office/drawing/2012/chart" uri="{CE6537A1-D6FC-4f65-9D91-7224C49458BB}"/>
              </c:extLst>
            </c:dLbl>
            <c:dLbl>
              <c:idx val="79"/>
              <c:layout>
                <c:manualLayout>
                  <c:x val="-1.0448080017081971E-2"/>
                  <c:y val="-0.10788521632495603"/>
                </c:manualLayout>
              </c:layout>
              <c:dLblPos val="r"/>
              <c:showVal val="1"/>
              <c:extLst>
                <c:ext xmlns:c15="http://schemas.microsoft.com/office/drawing/2012/chart" uri="{CE6537A1-D6FC-4f65-9D91-7224C49458BB}"/>
              </c:extLst>
            </c:dLbl>
            <c:dLbl>
              <c:idx val="80"/>
              <c:layout>
                <c:manualLayout>
                  <c:x val="-7.6093128904032893E-3"/>
                  <c:y val="8.3494920277823945E-2"/>
                </c:manualLayout>
              </c:layout>
              <c:dLblPos val="r"/>
              <c:showVal val="1"/>
              <c:extLst>
                <c:ext xmlns:c15="http://schemas.microsoft.com/office/drawing/2012/chart" uri="{CE6537A1-D6FC-4f65-9D91-7224C49458BB}"/>
              </c:extLst>
            </c:dLbl>
            <c:dLbl>
              <c:idx val="81"/>
              <c:layout>
                <c:manualLayout>
                  <c:x val="-1.6932563359941361E-3"/>
                  <c:y val="-2.5555952259899681E-2"/>
                </c:manualLayout>
              </c:layout>
              <c:dLblPos val="r"/>
              <c:showVal val="1"/>
              <c:extLst>
                <c:ext xmlns:c15="http://schemas.microsoft.com/office/drawing/2012/chart" uri="{CE6537A1-D6FC-4f65-9D91-7224C49458BB}"/>
              </c:extLst>
            </c:dLbl>
            <c:dLbl>
              <c:idx val="82"/>
              <c:layout>
                <c:manualLayout>
                  <c:x val="-1.3855763770584938E-2"/>
                  <c:y val="4.4824575499491127E-2"/>
                </c:manualLayout>
              </c:layout>
              <c:dLblPos val="r"/>
              <c:showVal val="1"/>
              <c:extLst>
                <c:ext xmlns:c15="http://schemas.microsoft.com/office/drawing/2012/chart" uri="{CE6537A1-D6FC-4f65-9D91-7224C49458BB}"/>
              </c:extLst>
            </c:dLbl>
            <c:dLbl>
              <c:idx val="84"/>
              <c:layout>
                <c:manualLayout>
                  <c:x val="-3.218254219091389E-2"/>
                  <c:y val="4.5406832420323832E-2"/>
                </c:manualLayout>
              </c:layout>
              <c:dLblPos val="r"/>
              <c:showVal val="1"/>
              <c:extLst>
                <c:ext xmlns:c15="http://schemas.microsoft.com/office/drawing/2012/chart" uri="{CE6537A1-D6FC-4f65-9D91-7224C49458BB}"/>
              </c:extLst>
            </c:dLbl>
            <c:dLbl>
              <c:idx val="85"/>
              <c:layout>
                <c:manualLayout>
                  <c:x val="-3.3242607570815402E-2"/>
                  <c:y val="-2.7566357170193947E-4"/>
                </c:manualLayout>
              </c:layout>
              <c:dLblPos val="r"/>
              <c:showVal val="1"/>
              <c:extLst>
                <c:ext xmlns:c15="http://schemas.microsoft.com/office/drawing/2012/chart" uri="{CE6537A1-D6FC-4f65-9D91-7224C49458BB}"/>
              </c:extLst>
            </c:dLbl>
            <c:dLbl>
              <c:idx val="86"/>
              <c:layout>
                <c:manualLayout>
                  <c:x val="-1.9041532476618474E-2"/>
                  <c:y val="-2.0405177363758652E-2"/>
                </c:manualLayout>
              </c:layout>
              <c:dLblPos val="r"/>
              <c:showVal val="1"/>
              <c:extLst>
                <c:ext xmlns:c15="http://schemas.microsoft.com/office/drawing/2012/chart" uri="{CE6537A1-D6FC-4f65-9D91-7224C49458BB}"/>
              </c:extLst>
            </c:dLbl>
            <c:dLbl>
              <c:idx val="87"/>
              <c:layout>
                <c:manualLayout>
                  <c:x val="-2.2007305073138451E-2"/>
                  <c:y val="-5.3045529064735204E-2"/>
                </c:manualLayout>
              </c:layout>
              <c:dLblPos val="r"/>
              <c:showVal val="1"/>
              <c:extLst>
                <c:ext xmlns:c15="http://schemas.microsoft.com/office/drawing/2012/chart" uri="{CE6537A1-D6FC-4f65-9D91-7224C49458BB}"/>
              </c:extLst>
            </c:dLbl>
            <c:dLbl>
              <c:idx val="88"/>
              <c:layout>
                <c:manualLayout>
                  <c:x val="0"/>
                  <c:y val="2.3228803716608595E-2"/>
                </c:manualLayout>
              </c:layout>
              <c:dLblPos val="r"/>
              <c:showVal val="1"/>
              <c:extLst>
                <c:ext xmlns:c15="http://schemas.microsoft.com/office/drawing/2012/chart" uri="{CE6537A1-D6FC-4f65-9D91-7224C49458BB}"/>
              </c:extLst>
            </c:dLbl>
            <c:dLbl>
              <c:idx val="89"/>
              <c:layout>
                <c:manualLayout>
                  <c:x val="-1.9597664628829323E-2"/>
                  <c:y val="-2.4580529853752177E-2"/>
                </c:manualLayout>
              </c:layout>
              <c:dLblPos val="r"/>
              <c:showVal val="1"/>
              <c:extLst>
                <c:ext xmlns:c15="http://schemas.microsoft.com/office/drawing/2012/chart" uri="{CE6537A1-D6FC-4f65-9D91-7224C49458BB}"/>
              </c:extLst>
            </c:dLbl>
            <c:dLbl>
              <c:idx val="90"/>
              <c:layout>
                <c:manualLayout>
                  <c:x val="-2.7629799443192146E-2"/>
                  <c:y val="-7.9472445681484566E-2"/>
                </c:manualLayout>
              </c:layout>
              <c:dLblPos val="r"/>
              <c:showVal val="1"/>
              <c:extLst>
                <c:ext xmlns:c15="http://schemas.microsoft.com/office/drawing/2012/chart" uri="{CE6537A1-D6FC-4f65-9D91-7224C49458BB}"/>
              </c:extLst>
            </c:dLbl>
            <c:dLbl>
              <c:idx val="92"/>
              <c:layout>
                <c:manualLayout>
                  <c:xMode val="edge"/>
                  <c:yMode val="edge"/>
                  <c:x val="0.39136125654450282"/>
                  <c:y val="6.5539112050739964E-2"/>
                </c:manualLayout>
              </c:layout>
              <c:dLblPos val="r"/>
              <c:showVal val="1"/>
              <c:extLst>
                <c:ext xmlns:c15="http://schemas.microsoft.com/office/drawing/2012/chart" uri="{CE6537A1-D6FC-4f65-9D91-7224C49458BB}"/>
              </c:extLst>
            </c:dLbl>
            <c:dLbl>
              <c:idx val="95"/>
              <c:layout>
                <c:manualLayout>
                  <c:xMode val="edge"/>
                  <c:yMode val="edge"/>
                  <c:x val="0.39136125654450282"/>
                  <c:y val="0.15221987315010777"/>
                </c:manualLayout>
              </c:layout>
              <c:dLblPos val="r"/>
              <c:showVal val="1"/>
              <c:extLst>
                <c:ext xmlns:c15="http://schemas.microsoft.com/office/drawing/2012/chart" uri="{CE6537A1-D6FC-4f65-9D91-7224C49458BB}"/>
              </c:extLst>
            </c:dLbl>
            <c:dLbl>
              <c:idx val="97"/>
              <c:layout>
                <c:manualLayout>
                  <c:xMode val="edge"/>
                  <c:yMode val="edge"/>
                  <c:x val="0.39136125654450282"/>
                  <c:y val="5.4968287526427788E-2"/>
                </c:manualLayout>
              </c:layout>
              <c:dLblPos val="r"/>
              <c:showVal val="1"/>
              <c:extLst>
                <c:ext xmlns:c15="http://schemas.microsoft.com/office/drawing/2012/chart" uri="{CE6537A1-D6FC-4f65-9D91-7224C49458BB}"/>
              </c:extLst>
            </c:dLbl>
            <c:dLbl>
              <c:idx val="100"/>
              <c:layout>
                <c:manualLayout>
                  <c:xMode val="edge"/>
                  <c:yMode val="edge"/>
                  <c:x val="0.39136125654450282"/>
                  <c:y val="7.399577167019028E-2"/>
                </c:manualLayout>
              </c:layout>
              <c:dLblPos val="r"/>
              <c:showVal val="1"/>
              <c:extLst>
                <c:ext xmlns:c15="http://schemas.microsoft.com/office/drawing/2012/chart" uri="{CE6537A1-D6FC-4f65-9D91-7224C49458BB}"/>
              </c:extLst>
            </c:dLbl>
            <c:dLbl>
              <c:idx val="101"/>
              <c:layout>
                <c:manualLayout>
                  <c:xMode val="edge"/>
                  <c:yMode val="edge"/>
                  <c:x val="0.39136125654450282"/>
                  <c:y val="4.6511627906977104E-2"/>
                </c:manualLayout>
              </c:layout>
              <c:dLblPos val="r"/>
              <c:showVal val="1"/>
              <c:extLst>
                <c:ext xmlns:c15="http://schemas.microsoft.com/office/drawing/2012/chart" uri="{CE6537A1-D6FC-4f65-9D91-7224C49458BB}"/>
              </c:extLst>
            </c:dLbl>
            <c:dLbl>
              <c:idx val="102"/>
              <c:layout>
                <c:manualLayout>
                  <c:xMode val="edge"/>
                  <c:yMode val="edge"/>
                  <c:x val="0.39136125654450282"/>
                  <c:y val="2.9598308668076216E-2"/>
                </c:manualLayout>
              </c:layout>
              <c:dLblPos val="r"/>
              <c:showVal val="1"/>
              <c:extLst>
                <c:ext xmlns:c15="http://schemas.microsoft.com/office/drawing/2012/chart" uri="{CE6537A1-D6FC-4f65-9D91-7224C49458BB}"/>
              </c:extLst>
            </c:dLbl>
            <c:dLbl>
              <c:idx val="103"/>
              <c:layout>
                <c:manualLayout>
                  <c:xMode val="edge"/>
                  <c:yMode val="edge"/>
                  <c:x val="0.39136125654450282"/>
                  <c:y val="5.2854122621564477E-2"/>
                </c:manualLayout>
              </c:layout>
              <c:dLblPos val="r"/>
              <c:showVal val="1"/>
              <c:extLst>
                <c:ext xmlns:c15="http://schemas.microsoft.com/office/drawing/2012/chart" uri="{CE6537A1-D6FC-4f65-9D91-7224C49458BB}"/>
              </c:extLst>
            </c:dLbl>
            <c:spPr>
              <a:noFill/>
              <a:ln w="25400">
                <a:noFill/>
              </a:ln>
            </c:spPr>
            <c:txPr>
              <a:bodyPr/>
              <a:lstStyle/>
              <a:p>
                <a:pPr>
                  <a:defRPr sz="800" b="0"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strRef>
              <c:f>sume_euro_1116_graf!$B$1:$L$1</c:f>
              <c:strCache>
                <c:ptCount val="11"/>
                <c:pt idx="0">
                  <c:v>IAN.'</c:v>
                </c:pt>
                <c:pt idx="1">
                  <c:v>FEBR.'</c:v>
                </c:pt>
                <c:pt idx="2">
                  <c:v>MAR.'</c:v>
                </c:pt>
                <c:pt idx="3">
                  <c:v>APR.'</c:v>
                </c:pt>
                <c:pt idx="4">
                  <c:v>MAI'</c:v>
                </c:pt>
                <c:pt idx="5">
                  <c:v>IUN.'</c:v>
                </c:pt>
                <c:pt idx="6">
                  <c:v>IUL.'</c:v>
                </c:pt>
                <c:pt idx="7">
                  <c:v>AUG.'</c:v>
                </c:pt>
                <c:pt idx="8">
                  <c:v>SEPT'</c:v>
                </c:pt>
                <c:pt idx="9">
                  <c:v>OCT.'</c:v>
                </c:pt>
                <c:pt idx="10">
                  <c:v>NOV.'</c:v>
                </c:pt>
              </c:strCache>
            </c:strRef>
          </c:cat>
          <c:val>
            <c:numRef>
              <c:f>sume_euro_1116_graf!$B$4:$L$4</c:f>
              <c:numCache>
                <c:formatCode>#,##0</c:formatCode>
                <c:ptCount val="11"/>
                <c:pt idx="0">
                  <c:v>457017089</c:v>
                </c:pt>
                <c:pt idx="1">
                  <c:v>456422412</c:v>
                </c:pt>
                <c:pt idx="2">
                  <c:v>477371998</c:v>
                </c:pt>
                <c:pt idx="3">
                  <c:v>493930093</c:v>
                </c:pt>
                <c:pt idx="4">
                  <c:v>489164229</c:v>
                </c:pt>
                <c:pt idx="5">
                  <c:v>509628030</c:v>
                </c:pt>
                <c:pt idx="6">
                  <c:v>503132768</c:v>
                </c:pt>
                <c:pt idx="7">
                  <c:v>503281043</c:v>
                </c:pt>
                <c:pt idx="8">
                  <c:v>521931329</c:v>
                </c:pt>
                <c:pt idx="9">
                  <c:v>513549381</c:v>
                </c:pt>
                <c:pt idx="10">
                  <c:v>529166866</c:v>
                </c:pt>
              </c:numCache>
            </c:numRef>
          </c:val>
        </c:ser>
        <c:dLbls>
          <c:showVal val="1"/>
        </c:dLbls>
        <c:marker val="1"/>
        <c:axId val="152454656"/>
        <c:axId val="152456576"/>
      </c:lineChart>
      <c:catAx>
        <c:axId val="152454656"/>
        <c:scaling>
          <c:orientation val="minMax"/>
        </c:scaling>
        <c:axPos val="b"/>
        <c:title>
          <c:tx>
            <c:rich>
              <a:bodyPr/>
              <a:lstStyle/>
              <a:p>
                <a:pPr>
                  <a:defRPr sz="1000" b="1" i="0" u="none" strike="noStrike" baseline="0">
                    <a:solidFill>
                      <a:srgbClr val="333399"/>
                    </a:solidFill>
                    <a:latin typeface="Arial"/>
                    <a:ea typeface="Arial"/>
                    <a:cs typeface="Arial"/>
                  </a:defRPr>
                </a:pPr>
                <a:r>
                  <a:rPr lang="en-US" sz="1000"/>
                  <a:t>Luna de referin</a:t>
                </a:r>
                <a:r>
                  <a:rPr lang="ro-RO" sz="1000"/>
                  <a:t>ță</a:t>
                </a:r>
                <a:endParaRPr lang="en-US" sz="1000"/>
              </a:p>
            </c:rich>
          </c:tx>
          <c:layout>
            <c:manualLayout>
              <c:xMode val="edge"/>
              <c:yMode val="edge"/>
              <c:x val="0.33667896736789488"/>
              <c:y val="0.90656299053995115"/>
            </c:manualLayout>
          </c:layout>
          <c:spPr>
            <a:noFill/>
            <a:ln w="25400">
              <a:noFill/>
            </a:ln>
          </c:spPr>
        </c:title>
        <c:numFmt formatCode="General" sourceLinked="1"/>
        <c:tickLblPos val="nextTo"/>
        <c:spPr>
          <a:ln w="3175">
            <a:solidFill>
              <a:srgbClr val="000000"/>
            </a:solidFill>
            <a:prstDash val="solid"/>
          </a:ln>
        </c:spPr>
        <c:txPr>
          <a:bodyPr rot="0" vert="horz"/>
          <a:lstStyle/>
          <a:p>
            <a:pPr>
              <a:defRPr sz="800" b="0" i="0" u="none" strike="noStrike" baseline="0">
                <a:solidFill>
                  <a:srgbClr val="3366FF"/>
                </a:solidFill>
                <a:latin typeface="Arial"/>
                <a:ea typeface="Arial"/>
                <a:cs typeface="Arial"/>
              </a:defRPr>
            </a:pPr>
            <a:endParaRPr lang="en-US"/>
          </a:p>
        </c:txPr>
        <c:crossAx val="152456576"/>
        <c:crosses val="autoZero"/>
        <c:auto val="1"/>
        <c:lblAlgn val="ctr"/>
        <c:lblOffset val="100"/>
        <c:tickLblSkip val="1"/>
        <c:tickMarkSkip val="1"/>
      </c:catAx>
      <c:valAx>
        <c:axId val="152456576"/>
        <c:scaling>
          <c:orientation val="minMax"/>
          <c:max val="600000000"/>
          <c:min val="0"/>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700" b="0" i="0" u="none" strike="noStrike" baseline="0">
                <a:solidFill>
                  <a:srgbClr val="3366FF"/>
                </a:solidFill>
                <a:latin typeface="Arial"/>
                <a:ea typeface="Arial"/>
                <a:cs typeface="Arial"/>
              </a:defRPr>
            </a:pPr>
            <a:endParaRPr lang="en-US"/>
          </a:p>
        </c:txPr>
        <c:crossAx val="152454656"/>
        <c:crosses val="autoZero"/>
        <c:crossBetween val="between"/>
        <c:majorUnit val="50000000"/>
        <c:minorUnit val="20000000"/>
      </c:valAx>
      <c:spPr>
        <a:solidFill>
          <a:srgbClr val="CCFFFF"/>
        </a:solidFill>
        <a:ln w="12700">
          <a:solidFill>
            <a:srgbClr val="808080"/>
          </a:solidFill>
          <a:prstDash val="solid"/>
        </a:ln>
      </c:spPr>
    </c:plotArea>
    <c:legend>
      <c:legendPos val="r"/>
      <c:layout>
        <c:manualLayout>
          <c:xMode val="edge"/>
          <c:yMode val="edge"/>
          <c:x val="0.67057123829671295"/>
          <c:y val="0.91031927773283838"/>
          <c:w val="0.23080279232111692"/>
          <c:h val="5.4968287526427788E-2"/>
        </c:manualLayout>
      </c:layou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chemeClr val="tx1"/>
      </a:solidFill>
      <a:prstDash val="solid"/>
    </a:ln>
  </c:spPr>
  <c:txPr>
    <a:bodyPr/>
    <a:lstStyle/>
    <a:p>
      <a:pPr>
        <a:defRPr sz="1525" b="0" i="0" u="none" strike="noStrike" baseline="0">
          <a:solidFill>
            <a:srgbClr val="000000"/>
          </a:solidFill>
          <a:latin typeface="Arial"/>
          <a:ea typeface="Arial"/>
          <a:cs typeface="Arial"/>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view3D>
      <c:hPercent val="22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6002298222471604"/>
          <c:y val="0"/>
          <c:w val="0.70790397803908856"/>
          <c:h val="0.75266880324385921"/>
        </c:manualLayout>
      </c:layout>
      <c:bar3DChart>
        <c:barDir val="bar"/>
        <c:grouping val="percentStacked"/>
        <c:ser>
          <c:idx val="0"/>
          <c:order val="0"/>
          <c:tx>
            <c:strRef>
              <c:f>'3'!$A$8:$B$8</c:f>
              <c:strCache>
                <c:ptCount val="1"/>
                <c:pt idx="0">
                  <c:v>I VENITURI ale sistemului public de pensii</c:v>
                </c:pt>
              </c:strCache>
            </c:strRef>
          </c:tx>
          <c:spPr>
            <a:solidFill>
              <a:srgbClr val="9999FF"/>
            </a:solidFill>
            <a:ln w="12700">
              <a:solidFill>
                <a:srgbClr val="000000"/>
              </a:solidFill>
              <a:prstDash val="solid"/>
            </a:ln>
          </c:spPr>
          <c:dLbls>
            <c:spPr>
              <a:noFill/>
              <a:ln w="25400">
                <a:noFill/>
              </a:ln>
            </c:spPr>
            <c:txPr>
              <a:bodyPr/>
              <a:lstStyle/>
              <a:p>
                <a:pPr>
                  <a:defRPr sz="1100" b="1" i="0" u="none" strike="noStrike" baseline="0">
                    <a:solidFill>
                      <a:srgbClr val="000000"/>
                    </a:solidFill>
                    <a:latin typeface="Arial"/>
                    <a:ea typeface="Arial"/>
                    <a:cs typeface="Arial"/>
                  </a:defRPr>
                </a:pPr>
                <a:endParaRPr lang="en-US"/>
              </a:p>
            </c:txPr>
            <c:showVal val="1"/>
          </c:dLbls>
          <c:cat>
            <c:strRef>
              <c:f>'3'!$C$7:$E$7</c:f>
              <c:strCache>
                <c:ptCount val="3"/>
                <c:pt idx="0">
                  <c:v>BUGET  31.12.2016 </c:v>
                </c:pt>
                <c:pt idx="1">
                  <c:v>EXECUTIE  31.12.2016</c:v>
                </c:pt>
                <c:pt idx="2">
                  <c:v>%                EXECUTIE/BUGET</c:v>
                </c:pt>
              </c:strCache>
            </c:strRef>
          </c:cat>
          <c:val>
            <c:numRef>
              <c:f>'3'!$C$8:$E$8</c:f>
              <c:numCache>
                <c:formatCode>#,##0</c:formatCode>
                <c:ptCount val="3"/>
                <c:pt idx="0">
                  <c:v>52149006000</c:v>
                </c:pt>
                <c:pt idx="1">
                  <c:v>52099283297</c:v>
                </c:pt>
                <c:pt idx="2" formatCode="#,##000">
                  <c:v>99.904652635181577</c:v>
                </c:pt>
              </c:numCache>
            </c:numRef>
          </c:val>
        </c:ser>
        <c:ser>
          <c:idx val="1"/>
          <c:order val="1"/>
          <c:tx>
            <c:strRef>
              <c:f>'3'!$A$9:$B$9</c:f>
              <c:strCache>
                <c:ptCount val="1"/>
                <c:pt idx="0">
                  <c:v>II CHELTUIELI ale sistemului public de pensii</c:v>
                </c:pt>
              </c:strCache>
            </c:strRef>
          </c:tx>
          <c:spPr>
            <a:solidFill>
              <a:srgbClr val="993366"/>
            </a:solidFill>
            <a:ln w="12700">
              <a:solidFill>
                <a:srgbClr val="000000"/>
              </a:solidFill>
              <a:prstDash val="solid"/>
            </a:ln>
          </c:spPr>
          <c:dLbls>
            <c:spPr>
              <a:noFill/>
              <a:ln w="25400">
                <a:noFill/>
              </a:ln>
            </c:spPr>
            <c:txPr>
              <a:bodyPr/>
              <a:lstStyle/>
              <a:p>
                <a:pPr>
                  <a:defRPr sz="1100" b="1" i="0" u="none" strike="noStrike" baseline="0">
                    <a:solidFill>
                      <a:srgbClr val="000000"/>
                    </a:solidFill>
                    <a:latin typeface="Arial"/>
                    <a:ea typeface="Arial"/>
                    <a:cs typeface="Arial"/>
                  </a:defRPr>
                </a:pPr>
                <a:endParaRPr lang="en-US"/>
              </a:p>
            </c:txPr>
            <c:showVal val="1"/>
          </c:dLbls>
          <c:cat>
            <c:strRef>
              <c:f>'3'!$C$7:$E$7</c:f>
              <c:strCache>
                <c:ptCount val="3"/>
                <c:pt idx="0">
                  <c:v>BUGET  31.12.2016 </c:v>
                </c:pt>
                <c:pt idx="1">
                  <c:v>EXECUTIE  31.12.2016</c:v>
                </c:pt>
                <c:pt idx="2">
                  <c:v>%                EXECUTIE/BUGET</c:v>
                </c:pt>
              </c:strCache>
            </c:strRef>
          </c:cat>
          <c:val>
            <c:numRef>
              <c:f>'3'!$C$9:$E$9</c:f>
              <c:numCache>
                <c:formatCode>#,##0</c:formatCode>
                <c:ptCount val="3"/>
                <c:pt idx="0">
                  <c:v>52149006000</c:v>
                </c:pt>
                <c:pt idx="1">
                  <c:v>52099283297</c:v>
                </c:pt>
                <c:pt idx="2" formatCode="#,##000">
                  <c:v>99.904652635181577</c:v>
                </c:pt>
              </c:numCache>
            </c:numRef>
          </c:val>
        </c:ser>
        <c:ser>
          <c:idx val="2"/>
          <c:order val="2"/>
          <c:tx>
            <c:strRef>
              <c:f>'3'!$A$10:$B$10</c:f>
              <c:strCache>
                <c:ptCount val="1"/>
                <c:pt idx="0">
                  <c:v>II EXCEDENT/ DEFICIT al sistemului public de pensii</c:v>
                </c:pt>
              </c:strCache>
            </c:strRef>
          </c:tx>
          <c:spPr>
            <a:solidFill>
              <a:srgbClr val="FFFFCC"/>
            </a:solidFill>
            <a:ln w="12700">
              <a:solidFill>
                <a:srgbClr val="000000"/>
              </a:solidFill>
              <a:prstDash val="solid"/>
            </a:ln>
          </c:spPr>
          <c:dLbls>
            <c:dLbl>
              <c:idx val="0"/>
              <c:layout>
                <c:manualLayout>
                  <c:x val="1.0095859163165483E-2"/>
                  <c:y val="-1.9665096042534328E-3"/>
                </c:manualLayout>
              </c:layout>
              <c:showVal val="1"/>
            </c:dLbl>
            <c:dLbl>
              <c:idx val="1"/>
              <c:layout>
                <c:manualLayout>
                  <c:x val="8.2465000794003547E-3"/>
                  <c:y val="-1.1762635385109918E-2"/>
                </c:manualLayout>
              </c:layout>
              <c:showVal val="1"/>
            </c:dLbl>
            <c:spPr>
              <a:noFill/>
              <a:ln w="25400">
                <a:noFill/>
              </a:ln>
            </c:spPr>
            <c:txPr>
              <a:bodyPr/>
              <a:lstStyle/>
              <a:p>
                <a:pPr>
                  <a:defRPr sz="975" b="0" i="0" u="none" strike="noStrike" baseline="0">
                    <a:solidFill>
                      <a:srgbClr val="000000"/>
                    </a:solidFill>
                    <a:latin typeface="Arial"/>
                    <a:ea typeface="Arial"/>
                    <a:cs typeface="Arial"/>
                  </a:defRPr>
                </a:pPr>
                <a:endParaRPr lang="en-US"/>
              </a:p>
            </c:txPr>
            <c:showVal val="1"/>
          </c:dLbls>
          <c:cat>
            <c:strRef>
              <c:f>'3'!$C$7:$E$7</c:f>
              <c:strCache>
                <c:ptCount val="3"/>
                <c:pt idx="0">
                  <c:v>BUGET  31.12.2016 </c:v>
                </c:pt>
                <c:pt idx="1">
                  <c:v>EXECUTIE  31.12.2016</c:v>
                </c:pt>
                <c:pt idx="2">
                  <c:v>%                EXECUTIE/BUGET</c:v>
                </c:pt>
              </c:strCache>
            </c:strRef>
          </c:cat>
          <c:val>
            <c:numRef>
              <c:f>'3'!$C$10:$E$10</c:f>
              <c:numCache>
                <c:formatCode>#,##0</c:formatCode>
                <c:ptCount val="3"/>
                <c:pt idx="0">
                  <c:v>0</c:v>
                </c:pt>
                <c:pt idx="1">
                  <c:v>0</c:v>
                </c:pt>
                <c:pt idx="2" formatCode="#,##000">
                  <c:v>0</c:v>
                </c:pt>
              </c:numCache>
            </c:numRef>
          </c:val>
        </c:ser>
        <c:dLbls>
          <c:showVal val="1"/>
        </c:dLbls>
        <c:shape val="box"/>
        <c:axId val="133712128"/>
        <c:axId val="133726208"/>
        <c:axId val="0"/>
      </c:bar3DChart>
      <c:catAx>
        <c:axId val="133712128"/>
        <c:scaling>
          <c:orientation val="minMax"/>
        </c:scaling>
        <c:axPos val="l"/>
        <c:numFmt formatCode="General" sourceLinked="1"/>
        <c:tickLblPos val="low"/>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3726208"/>
        <c:crosses val="autoZero"/>
        <c:auto val="1"/>
        <c:lblAlgn val="ctr"/>
        <c:lblOffset val="100"/>
        <c:tickLblSkip val="1"/>
        <c:tickMarkSkip val="1"/>
      </c:catAx>
      <c:valAx>
        <c:axId val="133726208"/>
        <c:scaling>
          <c:orientation val="minMax"/>
        </c:scaling>
        <c:axPos val="b"/>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33712128"/>
        <c:crosses val="autoZero"/>
        <c:crossBetween val="between"/>
      </c:valAx>
      <c:spPr>
        <a:noFill/>
        <a:ln w="25400">
          <a:noFill/>
        </a:ln>
      </c:spPr>
    </c:plotArea>
    <c:legend>
      <c:legendPos val="r"/>
      <c:layout>
        <c:manualLayout>
          <c:xMode val="edge"/>
          <c:yMode val="edge"/>
          <c:x val="0.21318391477362664"/>
          <c:y val="0.8070962166314638"/>
          <c:w val="0.57924300486282132"/>
          <c:h val="0.16851470340043573"/>
        </c:manualLayout>
      </c:layout>
      <c:spPr>
        <a:solidFill>
          <a:srgbClr val="FFFFFF"/>
        </a:solid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view3D>
      <c:hPercent val="225"/>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0.23448321922776771"/>
          <c:y val="3.9525748912101054E-2"/>
          <c:w val="0.72643820858798602"/>
          <c:h val="0.666008869168908"/>
        </c:manualLayout>
      </c:layout>
      <c:bar3DChart>
        <c:barDir val="bar"/>
        <c:grouping val="percentStacked"/>
        <c:ser>
          <c:idx val="0"/>
          <c:order val="0"/>
          <c:tx>
            <c:strRef>
              <c:f>'4'!$A$8:$B$8</c:f>
              <c:strCache>
                <c:ptCount val="1"/>
                <c:pt idx="0">
                  <c:v>I.2 VENITURI ale sistemului de asigurare pentru accidente de munca si boli profesionale</c:v>
                </c:pt>
              </c:strCache>
            </c:strRef>
          </c:tx>
          <c:spPr>
            <a:solidFill>
              <a:srgbClr val="9999FF"/>
            </a:solidFill>
            <a:ln w="12700">
              <a:solidFill>
                <a:srgbClr val="000000"/>
              </a:solidFill>
              <a:prstDash val="solid"/>
            </a:ln>
          </c:spPr>
          <c:dLbls>
            <c:spPr>
              <a:noFill/>
              <a:ln w="25400">
                <a:noFill/>
              </a:ln>
            </c:spPr>
            <c:txPr>
              <a:bodyPr/>
              <a:lstStyle/>
              <a:p>
                <a:pPr>
                  <a:defRPr sz="1100" b="1" i="0" u="none" strike="noStrike" baseline="0">
                    <a:solidFill>
                      <a:srgbClr val="000000"/>
                    </a:solidFill>
                    <a:latin typeface="Arial"/>
                    <a:ea typeface="Arial"/>
                    <a:cs typeface="Arial"/>
                  </a:defRPr>
                </a:pPr>
                <a:endParaRPr lang="en-US"/>
              </a:p>
            </c:txPr>
            <c:showVal val="1"/>
          </c:dLbls>
          <c:cat>
            <c:strRef>
              <c:f>'4'!$C$7:$E$7</c:f>
              <c:strCache>
                <c:ptCount val="3"/>
                <c:pt idx="0">
                  <c:v>BUGET 31.12.2016</c:v>
                </c:pt>
                <c:pt idx="1">
                  <c:v> EXECUTIE  31.12.2016</c:v>
                </c:pt>
                <c:pt idx="2">
                  <c:v>%                EXECUTIE/BUGET</c:v>
                </c:pt>
              </c:strCache>
            </c:strRef>
          </c:cat>
          <c:val>
            <c:numRef>
              <c:f>'4'!$C$8:$E$8</c:f>
              <c:numCache>
                <c:formatCode>#,##0</c:formatCode>
                <c:ptCount val="3"/>
                <c:pt idx="0">
                  <c:v>361586000</c:v>
                </c:pt>
                <c:pt idx="1">
                  <c:v>369464561</c:v>
                </c:pt>
                <c:pt idx="2" formatCode="#,##000">
                  <c:v>102.17888994596028</c:v>
                </c:pt>
              </c:numCache>
            </c:numRef>
          </c:val>
        </c:ser>
        <c:ser>
          <c:idx val="1"/>
          <c:order val="1"/>
          <c:tx>
            <c:strRef>
              <c:f>'4'!$A$9:$B$9</c:f>
              <c:strCache>
                <c:ptCount val="1"/>
                <c:pt idx="0">
                  <c:v>II.2  CHELTUIELI ale sistemului de asigurare pentru accidente de munca si boli profesionale</c:v>
                </c:pt>
              </c:strCache>
            </c:strRef>
          </c:tx>
          <c:spPr>
            <a:solidFill>
              <a:srgbClr val="993366"/>
            </a:solidFill>
            <a:ln w="12700">
              <a:solidFill>
                <a:srgbClr val="000000"/>
              </a:solidFill>
              <a:prstDash val="solid"/>
            </a:ln>
          </c:spPr>
          <c:dLbls>
            <c:dLbl>
              <c:idx val="0"/>
              <c:layout>
                <c:manualLayout>
                  <c:x val="-3.7563653688315046E-3"/>
                  <c:y val="-1.677968593429666E-3"/>
                </c:manualLayout>
              </c:layout>
              <c:showVal val="1"/>
            </c:dLbl>
            <c:dLbl>
              <c:idx val="1"/>
              <c:layout>
                <c:manualLayout>
                  <c:x val="-3.5959231955450211E-3"/>
                  <c:y val="-6.1131229085239569E-3"/>
                </c:manualLayout>
              </c:layout>
              <c:showVal val="1"/>
            </c:dLbl>
            <c:spPr>
              <a:noFill/>
              <a:ln w="25400">
                <a:noFill/>
              </a:ln>
            </c:spPr>
            <c:txPr>
              <a:bodyPr/>
              <a:lstStyle/>
              <a:p>
                <a:pPr>
                  <a:defRPr sz="1100" b="1" i="0" u="none" strike="noStrike" baseline="0">
                    <a:solidFill>
                      <a:srgbClr val="000000"/>
                    </a:solidFill>
                    <a:latin typeface="Arial"/>
                    <a:ea typeface="Arial"/>
                    <a:cs typeface="Arial"/>
                  </a:defRPr>
                </a:pPr>
                <a:endParaRPr lang="en-US"/>
              </a:p>
            </c:txPr>
            <c:showVal val="1"/>
          </c:dLbls>
          <c:cat>
            <c:strRef>
              <c:f>'4'!$C$7:$E$7</c:f>
              <c:strCache>
                <c:ptCount val="3"/>
                <c:pt idx="0">
                  <c:v>BUGET 31.12.2016</c:v>
                </c:pt>
                <c:pt idx="1">
                  <c:v> EXECUTIE  31.12.2016</c:v>
                </c:pt>
                <c:pt idx="2">
                  <c:v>%                EXECUTIE/BUGET</c:v>
                </c:pt>
              </c:strCache>
            </c:strRef>
          </c:cat>
          <c:val>
            <c:numRef>
              <c:f>'4'!$C$9:$E$9</c:f>
              <c:numCache>
                <c:formatCode>#,##0</c:formatCode>
                <c:ptCount val="3"/>
                <c:pt idx="0">
                  <c:v>104348000</c:v>
                </c:pt>
                <c:pt idx="1">
                  <c:v>97153303</c:v>
                </c:pt>
                <c:pt idx="2" formatCode="#,##000">
                  <c:v>93.105093533177438</c:v>
                </c:pt>
              </c:numCache>
            </c:numRef>
          </c:val>
        </c:ser>
        <c:ser>
          <c:idx val="2"/>
          <c:order val="2"/>
          <c:tx>
            <c:strRef>
              <c:f>'4'!$A$10:$B$10</c:f>
              <c:strCache>
                <c:ptCount val="1"/>
                <c:pt idx="0">
                  <c:v>II.2  EXCEDENT al sistemului de asigurare pentru accidente de munca si boli profesionale</c:v>
                </c:pt>
              </c:strCache>
            </c:strRef>
          </c:tx>
          <c:spPr>
            <a:solidFill>
              <a:srgbClr val="FFFFCC"/>
            </a:solidFill>
            <a:ln w="12700">
              <a:solidFill>
                <a:srgbClr val="000000"/>
              </a:solidFill>
              <a:prstDash val="solid"/>
            </a:ln>
          </c:spPr>
          <c:dLbls>
            <c:spPr>
              <a:noFill/>
              <a:ln w="25400">
                <a:noFill/>
              </a:ln>
            </c:spPr>
            <c:txPr>
              <a:bodyPr/>
              <a:lstStyle/>
              <a:p>
                <a:pPr>
                  <a:defRPr sz="1100" b="1" i="0" u="none" strike="noStrike" baseline="0">
                    <a:solidFill>
                      <a:srgbClr val="000000"/>
                    </a:solidFill>
                    <a:latin typeface="Arial"/>
                    <a:ea typeface="Arial"/>
                    <a:cs typeface="Arial"/>
                  </a:defRPr>
                </a:pPr>
                <a:endParaRPr lang="en-US"/>
              </a:p>
            </c:txPr>
            <c:showVal val="1"/>
          </c:dLbls>
          <c:cat>
            <c:strRef>
              <c:f>'4'!$C$7:$E$7</c:f>
              <c:strCache>
                <c:ptCount val="3"/>
                <c:pt idx="0">
                  <c:v>BUGET 31.12.2016</c:v>
                </c:pt>
                <c:pt idx="1">
                  <c:v> EXECUTIE  31.12.2016</c:v>
                </c:pt>
                <c:pt idx="2">
                  <c:v>%                EXECUTIE/BUGET</c:v>
                </c:pt>
              </c:strCache>
            </c:strRef>
          </c:cat>
          <c:val>
            <c:numRef>
              <c:f>'4'!$C$10:$E$10</c:f>
              <c:numCache>
                <c:formatCode>#,##0</c:formatCode>
                <c:ptCount val="3"/>
                <c:pt idx="0">
                  <c:v>257238000</c:v>
                </c:pt>
                <c:pt idx="1">
                  <c:v>272311258</c:v>
                </c:pt>
                <c:pt idx="2" formatCode="#,##000">
                  <c:v>105.85965448339672</c:v>
                </c:pt>
              </c:numCache>
            </c:numRef>
          </c:val>
        </c:ser>
        <c:dLbls>
          <c:showVal val="1"/>
        </c:dLbls>
        <c:shape val="box"/>
        <c:axId val="153409792"/>
        <c:axId val="133570560"/>
        <c:axId val="0"/>
      </c:bar3DChart>
      <c:catAx>
        <c:axId val="153409792"/>
        <c:scaling>
          <c:orientation val="minMax"/>
        </c:scaling>
        <c:axPos val="l"/>
        <c:numFmt formatCode="General" sourceLinked="1"/>
        <c:tickLblPos val="low"/>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3570560"/>
        <c:crosses val="autoZero"/>
        <c:auto val="1"/>
        <c:lblAlgn val="ctr"/>
        <c:lblOffset val="100"/>
        <c:tickLblSkip val="1"/>
        <c:tickMarkSkip val="1"/>
      </c:catAx>
      <c:valAx>
        <c:axId val="133570560"/>
        <c:scaling>
          <c:orientation val="minMax"/>
        </c:scaling>
        <c:axPos val="b"/>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1100" b="1" i="0" u="none" strike="noStrike" baseline="0">
                <a:solidFill>
                  <a:srgbClr val="000000"/>
                </a:solidFill>
                <a:latin typeface="Arial"/>
                <a:ea typeface="Arial"/>
                <a:cs typeface="Arial"/>
              </a:defRPr>
            </a:pPr>
            <a:endParaRPr lang="en-US"/>
          </a:p>
        </c:txPr>
        <c:crossAx val="153409792"/>
        <c:crosses val="autoZero"/>
        <c:crossBetween val="between"/>
      </c:valAx>
      <c:spPr>
        <a:noFill/>
        <a:ln w="25400">
          <a:noFill/>
        </a:ln>
      </c:spPr>
    </c:plotArea>
    <c:legend>
      <c:legendPos val="r"/>
      <c:layout>
        <c:manualLayout>
          <c:xMode val="edge"/>
          <c:yMode val="edge"/>
          <c:x val="1.1235955056179775E-2"/>
          <c:y val="0.8067430475685029"/>
          <c:w val="0.97612377982246556"/>
          <c:h val="0.17078681176088939"/>
        </c:manualLayout>
      </c:layout>
      <c:spPr>
        <a:solidFill>
          <a:srgbClr val="FFFFFF"/>
        </a:solidFill>
        <a:ln w="3175">
          <a:solidFill>
            <a:srgbClr val="000000"/>
          </a:solidFill>
          <a:prstDash val="solid"/>
        </a:ln>
      </c:spPr>
      <c:txPr>
        <a:bodyPr/>
        <a:lstStyle/>
        <a:p>
          <a:pPr>
            <a:defRPr sz="1000" b="1"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ro-RO" sz="735" b="1" i="0" u="none" strike="noStrike" baseline="0">
                <a:solidFill>
                  <a:srgbClr val="000000"/>
                </a:solidFill>
                <a:latin typeface="Arial"/>
                <a:ea typeface="Arial"/>
                <a:cs typeface="Arial"/>
              </a:defRPr>
            </a:pPr>
            <a:r>
              <a:rPr lang="ro-RO"/>
              <a:t>EVOLUŢIA NUMĂRULUI DE ANGAJATORI CONSILIAŢI ÎN INTERVALUL 2007-201</a:t>
            </a:r>
            <a:r>
              <a:rPr lang="en-US"/>
              <a:t>6</a:t>
            </a:r>
            <a:endParaRPr lang="ro-RO"/>
          </a:p>
        </c:rich>
      </c:tx>
      <c:layout>
        <c:manualLayout>
          <c:xMode val="edge"/>
          <c:yMode val="edge"/>
          <c:x val="0.21293662516749487"/>
          <c:y val="7.0473410380499984E-3"/>
        </c:manualLayout>
      </c:layout>
      <c:spPr>
        <a:noFill/>
        <a:ln w="24922">
          <a:noFill/>
        </a:ln>
      </c:spPr>
    </c:title>
    <c:view3D>
      <c:hPercent val="27"/>
      <c:depthPercent val="100"/>
      <c:rAngAx val="1"/>
    </c:view3D>
    <c:floor>
      <c:spPr>
        <a:solidFill>
          <a:srgbClr val="C0C0C0"/>
        </a:solidFill>
        <a:ln w="3175">
          <a:solidFill>
            <a:srgbClr val="000000"/>
          </a:solidFill>
          <a:prstDash val="solid"/>
        </a:ln>
      </c:spPr>
    </c:floor>
    <c:sideWall>
      <c:spPr>
        <a:solidFill>
          <a:srgbClr val="CCFFFF"/>
        </a:solidFill>
        <a:ln w="12700">
          <a:solidFill>
            <a:srgbClr val="808080"/>
          </a:solidFill>
          <a:prstDash val="solid"/>
        </a:ln>
      </c:spPr>
    </c:sideWall>
    <c:backWall>
      <c:spPr>
        <a:solidFill>
          <a:srgbClr val="CCFFFF"/>
        </a:solidFill>
        <a:ln w="12700">
          <a:solidFill>
            <a:srgbClr val="808080"/>
          </a:solidFill>
          <a:prstDash val="solid"/>
        </a:ln>
      </c:spPr>
    </c:backWall>
    <c:plotArea>
      <c:layout>
        <c:manualLayout>
          <c:layoutTarget val="inner"/>
          <c:xMode val="edge"/>
          <c:yMode val="edge"/>
          <c:x val="5.3210481435811703E-2"/>
          <c:y val="9.9495933668985667E-2"/>
          <c:w val="0.82406041860259271"/>
          <c:h val="0.74707626832200291"/>
        </c:manualLayout>
      </c:layout>
      <c:bar3DChart>
        <c:barDir val="col"/>
        <c:grouping val="clustered"/>
        <c:ser>
          <c:idx val="0"/>
          <c:order val="0"/>
          <c:tx>
            <c:strRef>
              <c:f>Sheet1!$A$2</c:f>
              <c:strCache>
                <c:ptCount val="1"/>
                <c:pt idx="0">
                  <c:v>ANGAJATORI CONSILIATI</c:v>
                </c:pt>
              </c:strCache>
            </c:strRef>
          </c:tx>
          <c:spPr>
            <a:solidFill>
              <a:srgbClr val="1F497D">
                <a:lumMod val="60000"/>
                <a:lumOff val="40000"/>
              </a:srgbClr>
            </a:solidFill>
            <a:ln w="9336">
              <a:solidFill>
                <a:srgbClr val="000000"/>
              </a:solidFill>
              <a:prstDash val="solid"/>
            </a:ln>
          </c:spPr>
          <c:dLbls>
            <c:dLbl>
              <c:idx val="0"/>
              <c:layout>
                <c:manualLayout>
                  <c:x val="9.3533447207988247E-3"/>
                  <c:y val="-6.0657140570456757E-2"/>
                </c:manualLayout>
              </c:layout>
              <c:showVal val="1"/>
              <c:extLst>
                <c:ext xmlns:c15="http://schemas.microsoft.com/office/drawing/2012/chart" uri="{CE6537A1-D6FC-4f65-9D91-7224C49458BB}"/>
              </c:extLst>
            </c:dLbl>
            <c:dLbl>
              <c:idx val="1"/>
              <c:layout>
                <c:manualLayout>
                  <c:x val="1.0530107347692701E-2"/>
                  <c:y val="-3.0588372909112212E-2"/>
                </c:manualLayout>
              </c:layout>
              <c:showVal val="1"/>
              <c:extLst>
                <c:ext xmlns:c15="http://schemas.microsoft.com/office/drawing/2012/chart" uri="{CE6537A1-D6FC-4f65-9D91-7224C49458BB}"/>
              </c:extLst>
            </c:dLbl>
            <c:dLbl>
              <c:idx val="2"/>
              <c:layout>
                <c:manualLayout>
                  <c:x val="8.0121929203294268E-3"/>
                  <c:y val="-2.9576866484845896E-2"/>
                </c:manualLayout>
              </c:layout>
              <c:showVal val="1"/>
              <c:extLst>
                <c:ext xmlns:c15="http://schemas.microsoft.com/office/drawing/2012/chart" uri="{CE6537A1-D6FC-4f65-9D91-7224C49458BB}"/>
              </c:extLst>
            </c:dLbl>
            <c:dLbl>
              <c:idx val="3"/>
              <c:layout>
                <c:manualLayout>
                  <c:x val="1.1455369184167561E-2"/>
                  <c:y val="-1.3562485805469451E-2"/>
                </c:manualLayout>
              </c:layout>
              <c:showVal val="1"/>
              <c:extLst>
                <c:ext xmlns:c15="http://schemas.microsoft.com/office/drawing/2012/chart" uri="{CE6537A1-D6FC-4f65-9D91-7224C49458BB}"/>
              </c:extLst>
            </c:dLbl>
            <c:dLbl>
              <c:idx val="4"/>
              <c:layout>
                <c:manualLayout>
                  <c:x val="8.9373461017323279E-3"/>
                  <c:y val="-3.1835969437167613E-2"/>
                </c:manualLayout>
              </c:layout>
              <c:showVal val="1"/>
              <c:extLst>
                <c:ext xmlns:c15="http://schemas.microsoft.com/office/drawing/2012/chart" uri="{CE6537A1-D6FC-4f65-9D91-7224C49458BB}"/>
              </c:extLst>
            </c:dLbl>
            <c:dLbl>
              <c:idx val="5"/>
              <c:layout>
                <c:manualLayout>
                  <c:x val="7.9096015775805932E-3"/>
                  <c:y val="-3.6068238205761202E-2"/>
                </c:manualLayout>
              </c:layout>
              <c:showVal val="1"/>
              <c:extLst>
                <c:ext xmlns:c15="http://schemas.microsoft.com/office/drawing/2012/chart" uri="{CE6537A1-D6FC-4f65-9D91-7224C49458BB}"/>
              </c:extLst>
            </c:dLbl>
            <c:dLbl>
              <c:idx val="6"/>
              <c:layout>
                <c:manualLayout>
                  <c:x val="8.3722388340305726E-3"/>
                  <c:y val="-2.6481256183098812E-2"/>
                </c:manualLayout>
              </c:layout>
              <c:showVal val="1"/>
              <c:extLst>
                <c:ext xmlns:c15="http://schemas.microsoft.com/office/drawing/2012/chart" uri="{CE6537A1-D6FC-4f65-9D91-7224C49458BB}"/>
              </c:extLst>
            </c:dLbl>
            <c:dLbl>
              <c:idx val="7"/>
              <c:layout>
                <c:manualLayout>
                  <c:x val="1.1815467614486761E-2"/>
                  <c:y val="-1.2452137749648685E-2"/>
                </c:manualLayout>
              </c:layout>
              <c:showVal val="1"/>
              <c:extLst>
                <c:ext xmlns:c15="http://schemas.microsoft.com/office/drawing/2012/chart" uri="{CE6537A1-D6FC-4f65-9D91-7224C49458BB}"/>
              </c:extLst>
            </c:dLbl>
            <c:dLbl>
              <c:idx val="8"/>
              <c:layout>
                <c:manualLayout>
                  <c:x val="3.336192669160134E-3"/>
                  <c:y val="-3.6760724976644385E-2"/>
                </c:manualLayout>
              </c:layout>
              <c:showVal val="1"/>
              <c:extLst>
                <c:ext xmlns:c15="http://schemas.microsoft.com/office/drawing/2012/chart" uri="{CE6537A1-D6FC-4f65-9D91-7224C49458BB}"/>
              </c:extLst>
            </c:dLbl>
            <c:spPr>
              <a:solidFill>
                <a:srgbClr val="1F497D">
                  <a:lumMod val="60000"/>
                  <a:lumOff val="40000"/>
                </a:srgbClr>
              </a:solidFill>
              <a:ln w="24922">
                <a:noFill/>
              </a:ln>
            </c:spPr>
            <c:txPr>
              <a:bodyPr/>
              <a:lstStyle/>
              <a:p>
                <a:pPr>
                  <a:defRPr lang="ro-RO" sz="589" b="1"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General</c:formatCode>
                <c:ptCount val="10"/>
                <c:pt idx="0">
                  <c:v>346</c:v>
                </c:pt>
                <c:pt idx="1">
                  <c:v>493</c:v>
                </c:pt>
                <c:pt idx="2">
                  <c:v>512</c:v>
                </c:pt>
                <c:pt idx="3">
                  <c:v>431</c:v>
                </c:pt>
                <c:pt idx="4">
                  <c:v>503</c:v>
                </c:pt>
                <c:pt idx="5">
                  <c:v>698</c:v>
                </c:pt>
                <c:pt idx="6">
                  <c:v>794</c:v>
                </c:pt>
                <c:pt idx="7">
                  <c:v>951</c:v>
                </c:pt>
                <c:pt idx="8">
                  <c:v>968</c:v>
                </c:pt>
                <c:pt idx="9">
                  <c:v>970</c:v>
                </c:pt>
              </c:numCache>
            </c:numRef>
          </c:val>
        </c:ser>
        <c:dLbls>
          <c:showVal val="1"/>
        </c:dLbls>
        <c:gapDepth val="0"/>
        <c:shape val="box"/>
        <c:axId val="133607424"/>
        <c:axId val="133608960"/>
        <c:axId val="0"/>
      </c:bar3DChart>
      <c:catAx>
        <c:axId val="133607424"/>
        <c:scaling>
          <c:orientation val="minMax"/>
        </c:scaling>
        <c:axPos val="b"/>
        <c:numFmt formatCode="General" sourceLinked="1"/>
        <c:tickLblPos val="low"/>
        <c:spPr>
          <a:ln w="2334">
            <a:solidFill>
              <a:srgbClr val="000000"/>
            </a:solidFill>
            <a:prstDash val="solid"/>
          </a:ln>
        </c:spPr>
        <c:txPr>
          <a:bodyPr rot="0" vert="horz"/>
          <a:lstStyle/>
          <a:p>
            <a:pPr>
              <a:defRPr lang="ro-RO" sz="589" b="1" i="0" u="none" strike="noStrike" baseline="0">
                <a:solidFill>
                  <a:srgbClr val="000000"/>
                </a:solidFill>
                <a:latin typeface="Arial"/>
                <a:ea typeface="Arial"/>
                <a:cs typeface="Arial"/>
              </a:defRPr>
            </a:pPr>
            <a:endParaRPr lang="en-US"/>
          </a:p>
        </c:txPr>
        <c:crossAx val="133608960"/>
        <c:crosses val="autoZero"/>
        <c:auto val="1"/>
        <c:lblAlgn val="ctr"/>
        <c:lblOffset val="100"/>
        <c:tickLblSkip val="1"/>
        <c:tickMarkSkip val="1"/>
      </c:catAx>
      <c:valAx>
        <c:axId val="133608960"/>
        <c:scaling>
          <c:orientation val="minMax"/>
        </c:scaling>
        <c:axPos val="l"/>
        <c:majorGridlines>
          <c:spPr>
            <a:ln w="2334">
              <a:solidFill>
                <a:srgbClr val="000000"/>
              </a:solidFill>
              <a:prstDash val="solid"/>
            </a:ln>
          </c:spPr>
        </c:majorGridlines>
        <c:numFmt formatCode="General" sourceLinked="1"/>
        <c:tickLblPos val="nextTo"/>
        <c:spPr>
          <a:ln w="2334">
            <a:solidFill>
              <a:srgbClr val="000000"/>
            </a:solidFill>
            <a:prstDash val="solid"/>
          </a:ln>
        </c:spPr>
        <c:txPr>
          <a:bodyPr rot="0" vert="horz"/>
          <a:lstStyle/>
          <a:p>
            <a:pPr>
              <a:defRPr lang="ro-RO" sz="589" b="1" i="0" u="none" strike="noStrike" baseline="0">
                <a:solidFill>
                  <a:srgbClr val="000000"/>
                </a:solidFill>
                <a:latin typeface="Arial"/>
                <a:ea typeface="Arial"/>
                <a:cs typeface="Arial"/>
              </a:defRPr>
            </a:pPr>
            <a:endParaRPr lang="en-US"/>
          </a:p>
        </c:txPr>
        <c:crossAx val="133607424"/>
        <c:crosses val="autoZero"/>
        <c:crossBetween val="between"/>
      </c:valAx>
      <c:spPr>
        <a:noFill/>
        <a:ln w="24922">
          <a:noFill/>
        </a:ln>
      </c:spPr>
    </c:plotArea>
    <c:legend>
      <c:legendPos val="r"/>
      <c:layout>
        <c:manualLayout>
          <c:xMode val="edge"/>
          <c:yMode val="edge"/>
          <c:x val="0.81103686354172588"/>
          <c:y val="0.49761075498261853"/>
          <c:w val="0.18300212720714293"/>
          <c:h val="0.1397518759203252"/>
        </c:manualLayout>
      </c:layout>
      <c:spPr>
        <a:solidFill>
          <a:srgbClr val="FFFFFF"/>
        </a:solidFill>
        <a:ln w="2334">
          <a:solidFill>
            <a:srgbClr val="000000"/>
          </a:solidFill>
          <a:prstDash val="solid"/>
        </a:ln>
      </c:spPr>
      <c:txPr>
        <a:bodyPr/>
        <a:lstStyle/>
        <a:p>
          <a:pPr>
            <a:defRPr lang="ro-RO" sz="541" b="1" i="0" u="none" strike="noStrike" baseline="0">
              <a:solidFill>
                <a:srgbClr val="000000"/>
              </a:solidFill>
              <a:latin typeface="Arial"/>
              <a:ea typeface="Arial"/>
              <a:cs typeface="Arial"/>
            </a:defRPr>
          </a:pPr>
          <a:endParaRPr lang="en-US"/>
        </a:p>
      </c:txPr>
    </c:legend>
    <c:plotVisOnly val="1"/>
    <c:dispBlanksAs val="gap"/>
  </c:chart>
  <c:spPr>
    <a:noFill/>
    <a:ln>
      <a:solidFill>
        <a:sysClr val="windowText" lastClr="000000"/>
      </a:solidFill>
    </a:ln>
  </c:spPr>
  <c:txPr>
    <a:bodyPr/>
    <a:lstStyle/>
    <a:p>
      <a:pPr>
        <a:defRPr sz="589" b="1" i="0" u="none" strike="noStrike" baseline="0">
          <a:solidFill>
            <a:srgbClr val="000000"/>
          </a:solidFill>
          <a:latin typeface="Arial"/>
          <a:ea typeface="Arial"/>
          <a:cs typeface="Arial"/>
        </a:defRPr>
      </a:pPr>
      <a:endParaRPr lang="en-US"/>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ro-RO" sz="735" b="1" i="0" u="none" strike="noStrike" baseline="0">
                <a:solidFill>
                  <a:srgbClr val="000000"/>
                </a:solidFill>
                <a:latin typeface="Arial"/>
                <a:ea typeface="Arial"/>
                <a:cs typeface="Arial"/>
              </a:defRPr>
            </a:pPr>
            <a:r>
              <a:rPr lang="ro-RO"/>
              <a:t>EVOLUŢIA </a:t>
            </a:r>
            <a:r>
              <a:rPr lang="en-US"/>
              <a:t>TABLOURILOR DE PREVENIRE</a:t>
            </a:r>
            <a:r>
              <a:rPr lang="ro-RO"/>
              <a:t> ÎN INTERVALUL 2007-201</a:t>
            </a:r>
            <a:r>
              <a:rPr lang="en-US"/>
              <a:t>6</a:t>
            </a:r>
            <a:endParaRPr lang="ro-RO"/>
          </a:p>
        </c:rich>
      </c:tx>
      <c:layout>
        <c:manualLayout>
          <c:xMode val="edge"/>
          <c:yMode val="edge"/>
          <c:x val="0.23955656050211829"/>
          <c:y val="4.2596531103715987E-2"/>
        </c:manualLayout>
      </c:layout>
      <c:spPr>
        <a:noFill/>
        <a:ln w="24922">
          <a:noFill/>
        </a:ln>
      </c:spPr>
    </c:title>
    <c:view3D>
      <c:hPercent val="27"/>
      <c:depthPercent val="100"/>
      <c:rAngAx val="1"/>
    </c:view3D>
    <c:floor>
      <c:spPr>
        <a:solidFill>
          <a:srgbClr val="C0C0C0"/>
        </a:solidFill>
        <a:ln w="3175">
          <a:solidFill>
            <a:srgbClr val="000000"/>
          </a:solidFill>
          <a:prstDash val="solid"/>
        </a:ln>
      </c:spPr>
    </c:floor>
    <c:sideWall>
      <c:spPr>
        <a:solidFill>
          <a:srgbClr val="CCFFFF"/>
        </a:solidFill>
        <a:ln w="12700">
          <a:solidFill>
            <a:srgbClr val="808080"/>
          </a:solidFill>
          <a:prstDash val="solid"/>
        </a:ln>
      </c:spPr>
    </c:sideWall>
    <c:backWall>
      <c:spPr>
        <a:solidFill>
          <a:srgbClr val="CCFFFF"/>
        </a:solidFill>
        <a:ln w="12700">
          <a:solidFill>
            <a:srgbClr val="808080"/>
          </a:solidFill>
          <a:prstDash val="solid"/>
        </a:ln>
      </c:spPr>
    </c:backWall>
    <c:plotArea>
      <c:layout>
        <c:manualLayout>
          <c:layoutTarget val="inner"/>
          <c:xMode val="edge"/>
          <c:yMode val="edge"/>
          <c:x val="3.8366395187726006E-2"/>
          <c:y val="0.14965446329518092"/>
          <c:w val="0.84905069416069934"/>
          <c:h val="0.76662499661770189"/>
        </c:manualLayout>
      </c:layout>
      <c:bar3DChart>
        <c:barDir val="col"/>
        <c:grouping val="clustered"/>
        <c:ser>
          <c:idx val="0"/>
          <c:order val="0"/>
          <c:tx>
            <c:strRef>
              <c:f>Sheet1!$A$2</c:f>
              <c:strCache>
                <c:ptCount val="1"/>
                <c:pt idx="0">
                  <c:v>TABLOURI DE PREVENIRE</c:v>
                </c:pt>
              </c:strCache>
            </c:strRef>
          </c:tx>
          <c:spPr>
            <a:solidFill>
              <a:srgbClr val="FFC000"/>
            </a:solidFill>
            <a:ln w="9336">
              <a:solidFill>
                <a:srgbClr val="4F81BD"/>
              </a:solidFill>
              <a:prstDash val="solid"/>
            </a:ln>
          </c:spPr>
          <c:dLbls>
            <c:dLbl>
              <c:idx val="0"/>
              <c:layout>
                <c:manualLayout>
                  <c:x val="9.3533447207988247E-3"/>
                  <c:y val="-6.0657140570456757E-2"/>
                </c:manualLayout>
              </c:layout>
              <c:showVal val="1"/>
              <c:extLst>
                <c:ext xmlns:c15="http://schemas.microsoft.com/office/drawing/2012/chart" uri="{CE6537A1-D6FC-4f65-9D91-7224C49458BB}"/>
              </c:extLst>
            </c:dLbl>
            <c:dLbl>
              <c:idx val="1"/>
              <c:layout>
                <c:manualLayout>
                  <c:x val="1.0530107347692701E-2"/>
                  <c:y val="-3.0588372909112212E-2"/>
                </c:manualLayout>
              </c:layout>
              <c:showVal val="1"/>
              <c:extLst>
                <c:ext xmlns:c15="http://schemas.microsoft.com/office/drawing/2012/chart" uri="{CE6537A1-D6FC-4f65-9D91-7224C49458BB}"/>
              </c:extLst>
            </c:dLbl>
            <c:dLbl>
              <c:idx val="2"/>
              <c:layout>
                <c:manualLayout>
                  <c:x val="8.0121929203294268E-3"/>
                  <c:y val="-2.9576866484845896E-2"/>
                </c:manualLayout>
              </c:layout>
              <c:showVal val="1"/>
              <c:extLst>
                <c:ext xmlns:c15="http://schemas.microsoft.com/office/drawing/2012/chart" uri="{CE6537A1-D6FC-4f65-9D91-7224C49458BB}"/>
              </c:extLst>
            </c:dLbl>
            <c:dLbl>
              <c:idx val="3"/>
              <c:layout>
                <c:manualLayout>
                  <c:x val="1.1455369184167561E-2"/>
                  <c:y val="-1.3562485805469451E-2"/>
                </c:manualLayout>
              </c:layout>
              <c:showVal val="1"/>
              <c:extLst>
                <c:ext xmlns:c15="http://schemas.microsoft.com/office/drawing/2012/chart" uri="{CE6537A1-D6FC-4f65-9D91-7224C49458BB}"/>
              </c:extLst>
            </c:dLbl>
            <c:dLbl>
              <c:idx val="4"/>
              <c:layout>
                <c:manualLayout>
                  <c:x val="8.9373461017323279E-3"/>
                  <c:y val="-3.1835969437167613E-2"/>
                </c:manualLayout>
              </c:layout>
              <c:showVal val="1"/>
              <c:extLst>
                <c:ext xmlns:c15="http://schemas.microsoft.com/office/drawing/2012/chart" uri="{CE6537A1-D6FC-4f65-9D91-7224C49458BB}"/>
              </c:extLst>
            </c:dLbl>
            <c:dLbl>
              <c:idx val="5"/>
              <c:layout>
                <c:manualLayout>
                  <c:x val="7.9096015775805932E-3"/>
                  <c:y val="-3.6068238205761202E-2"/>
                </c:manualLayout>
              </c:layout>
              <c:showVal val="1"/>
              <c:extLst>
                <c:ext xmlns:c15="http://schemas.microsoft.com/office/drawing/2012/chart" uri="{CE6537A1-D6FC-4f65-9D91-7224C49458BB}"/>
              </c:extLst>
            </c:dLbl>
            <c:dLbl>
              <c:idx val="6"/>
              <c:layout>
                <c:manualLayout>
                  <c:x val="8.3722388340305726E-3"/>
                  <c:y val="-2.6481256183098812E-2"/>
                </c:manualLayout>
              </c:layout>
              <c:showVal val="1"/>
              <c:extLst>
                <c:ext xmlns:c15="http://schemas.microsoft.com/office/drawing/2012/chart" uri="{CE6537A1-D6FC-4f65-9D91-7224C49458BB}"/>
              </c:extLst>
            </c:dLbl>
            <c:dLbl>
              <c:idx val="7"/>
              <c:layout>
                <c:manualLayout>
                  <c:x val="1.1815467614486761E-2"/>
                  <c:y val="-1.2452137749648685E-2"/>
                </c:manualLayout>
              </c:layout>
              <c:showVal val="1"/>
              <c:extLst>
                <c:ext xmlns:c15="http://schemas.microsoft.com/office/drawing/2012/chart" uri="{CE6537A1-D6FC-4f65-9D91-7224C49458BB}"/>
              </c:extLst>
            </c:dLbl>
            <c:dLbl>
              <c:idx val="8"/>
              <c:layout>
                <c:manualLayout>
                  <c:x val="3.336192669160134E-3"/>
                  <c:y val="-3.6760724976644385E-2"/>
                </c:manualLayout>
              </c:layout>
              <c:showVal val="1"/>
              <c:extLst>
                <c:ext xmlns:c15="http://schemas.microsoft.com/office/drawing/2012/chart" uri="{CE6537A1-D6FC-4f65-9D91-7224C49458BB}"/>
              </c:extLst>
            </c:dLbl>
            <c:spPr>
              <a:solidFill>
                <a:srgbClr val="1F497D">
                  <a:lumMod val="60000"/>
                  <a:lumOff val="40000"/>
                </a:srgbClr>
              </a:solidFill>
              <a:ln w="24922">
                <a:noFill/>
              </a:ln>
            </c:spPr>
            <c:txPr>
              <a:bodyPr/>
              <a:lstStyle/>
              <a:p>
                <a:pPr>
                  <a:defRPr lang="ro-RO" sz="589" b="1"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General</c:formatCode>
                <c:ptCount val="10"/>
                <c:pt idx="0">
                  <c:v>1278</c:v>
                </c:pt>
                <c:pt idx="1">
                  <c:v>2159</c:v>
                </c:pt>
                <c:pt idx="2">
                  <c:v>3002</c:v>
                </c:pt>
                <c:pt idx="3">
                  <c:v>2904</c:v>
                </c:pt>
                <c:pt idx="4">
                  <c:v>3657</c:v>
                </c:pt>
                <c:pt idx="5">
                  <c:v>3690</c:v>
                </c:pt>
                <c:pt idx="6">
                  <c:v>4347</c:v>
                </c:pt>
                <c:pt idx="7">
                  <c:v>3633</c:v>
                </c:pt>
                <c:pt idx="8">
                  <c:v>3753</c:v>
                </c:pt>
                <c:pt idx="9">
                  <c:v>3814</c:v>
                </c:pt>
              </c:numCache>
            </c:numRef>
          </c:val>
        </c:ser>
        <c:dLbls>
          <c:showVal val="1"/>
        </c:dLbls>
        <c:gapDepth val="0"/>
        <c:shape val="box"/>
        <c:axId val="133470080"/>
        <c:axId val="133471616"/>
        <c:axId val="0"/>
      </c:bar3DChart>
      <c:catAx>
        <c:axId val="133470080"/>
        <c:scaling>
          <c:orientation val="minMax"/>
        </c:scaling>
        <c:axPos val="b"/>
        <c:numFmt formatCode="General" sourceLinked="1"/>
        <c:tickLblPos val="low"/>
        <c:spPr>
          <a:ln w="2334">
            <a:solidFill>
              <a:srgbClr val="000000"/>
            </a:solidFill>
            <a:prstDash val="solid"/>
          </a:ln>
        </c:spPr>
        <c:txPr>
          <a:bodyPr rot="0" vert="horz"/>
          <a:lstStyle/>
          <a:p>
            <a:pPr>
              <a:defRPr lang="ro-RO" sz="589" b="1" i="0" u="none" strike="noStrike" baseline="0">
                <a:solidFill>
                  <a:srgbClr val="000000"/>
                </a:solidFill>
                <a:latin typeface="Arial"/>
                <a:ea typeface="Arial"/>
                <a:cs typeface="Arial"/>
              </a:defRPr>
            </a:pPr>
            <a:endParaRPr lang="en-US"/>
          </a:p>
        </c:txPr>
        <c:crossAx val="133471616"/>
        <c:crosses val="autoZero"/>
        <c:auto val="1"/>
        <c:lblAlgn val="ctr"/>
        <c:lblOffset val="100"/>
        <c:tickLblSkip val="1"/>
        <c:tickMarkSkip val="1"/>
      </c:catAx>
      <c:valAx>
        <c:axId val="133471616"/>
        <c:scaling>
          <c:orientation val="minMax"/>
        </c:scaling>
        <c:axPos val="l"/>
        <c:majorGridlines>
          <c:spPr>
            <a:ln w="2334">
              <a:solidFill>
                <a:srgbClr val="000000"/>
              </a:solidFill>
              <a:prstDash val="solid"/>
            </a:ln>
          </c:spPr>
        </c:majorGridlines>
        <c:numFmt formatCode="General" sourceLinked="1"/>
        <c:tickLblPos val="nextTo"/>
        <c:spPr>
          <a:ln w="2334">
            <a:solidFill>
              <a:srgbClr val="000000"/>
            </a:solidFill>
            <a:prstDash val="solid"/>
          </a:ln>
        </c:spPr>
        <c:txPr>
          <a:bodyPr rot="0" vert="horz"/>
          <a:lstStyle/>
          <a:p>
            <a:pPr>
              <a:defRPr lang="ro-RO" sz="589" b="1" i="0" u="none" strike="noStrike" baseline="0">
                <a:solidFill>
                  <a:srgbClr val="000000"/>
                </a:solidFill>
                <a:latin typeface="Arial"/>
                <a:ea typeface="Arial"/>
                <a:cs typeface="Arial"/>
              </a:defRPr>
            </a:pPr>
            <a:endParaRPr lang="en-US"/>
          </a:p>
        </c:txPr>
        <c:crossAx val="133470080"/>
        <c:crosses val="autoZero"/>
        <c:crossBetween val="between"/>
      </c:valAx>
      <c:spPr>
        <a:noFill/>
        <a:ln w="24922">
          <a:noFill/>
        </a:ln>
      </c:spPr>
    </c:plotArea>
    <c:legend>
      <c:legendPos val="r"/>
      <c:layout>
        <c:manualLayout>
          <c:xMode val="edge"/>
          <c:yMode val="edge"/>
          <c:x val="0.85213655257588283"/>
          <c:y val="0.52747263734890282"/>
          <c:w val="0.14190232902510291"/>
          <c:h val="0.17174554211651391"/>
        </c:manualLayout>
      </c:layout>
      <c:spPr>
        <a:solidFill>
          <a:srgbClr val="FFFFFF"/>
        </a:solidFill>
        <a:ln w="2334">
          <a:solidFill>
            <a:srgbClr val="000000"/>
          </a:solidFill>
          <a:prstDash val="solid"/>
        </a:ln>
      </c:spPr>
      <c:txPr>
        <a:bodyPr/>
        <a:lstStyle/>
        <a:p>
          <a:pPr>
            <a:defRPr lang="ro-RO" sz="541" b="1" i="0" u="none" strike="noStrike" baseline="0">
              <a:solidFill>
                <a:srgbClr val="000000"/>
              </a:solidFill>
              <a:latin typeface="Arial"/>
              <a:ea typeface="Arial"/>
              <a:cs typeface="Arial"/>
            </a:defRPr>
          </a:pPr>
          <a:endParaRPr lang="en-US"/>
        </a:p>
      </c:txPr>
    </c:legend>
    <c:plotVisOnly val="1"/>
    <c:dispBlanksAs val="gap"/>
  </c:chart>
  <c:spPr>
    <a:noFill/>
    <a:ln>
      <a:solidFill>
        <a:sysClr val="windowText" lastClr="000000"/>
      </a:solidFill>
    </a:ln>
  </c:spPr>
  <c:txPr>
    <a:bodyPr/>
    <a:lstStyle/>
    <a:p>
      <a:pPr>
        <a:defRPr sz="589" b="1" i="0" u="none" strike="noStrike" baseline="0">
          <a:solidFill>
            <a:srgbClr val="000000"/>
          </a:solidFill>
          <a:latin typeface="Arial"/>
          <a:ea typeface="Arial"/>
          <a:cs typeface="Arial"/>
        </a:defRPr>
      </a:pPr>
      <a:endParaRPr lang="en-US"/>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b="0" i="0" u="none" strike="noStrike" baseline="0">
                <a:solidFill>
                  <a:srgbClr val="000000"/>
                </a:solidFill>
                <a:latin typeface="Arial"/>
                <a:ea typeface="Arial"/>
                <a:cs typeface="Arial"/>
              </a:defRPr>
            </a:pPr>
            <a:r>
              <a:rPr lang="en-US" sz="950" b="1" i="0" strike="noStrike">
                <a:solidFill>
                  <a:srgbClr val="000000"/>
                </a:solidFill>
                <a:latin typeface="Arial"/>
                <a:cs typeface="Arial"/>
              </a:rPr>
              <a:t>Evoluţia pensiei medii cf. deciziei in sistemul public de pensii </a:t>
            </a:r>
          </a:p>
          <a:p>
            <a:pPr>
              <a:defRPr sz="1000" b="0" i="0" u="none" strike="noStrike" baseline="0">
                <a:solidFill>
                  <a:srgbClr val="000000"/>
                </a:solidFill>
                <a:latin typeface="Arial"/>
                <a:ea typeface="Arial"/>
                <a:cs typeface="Arial"/>
              </a:defRPr>
            </a:pPr>
            <a:r>
              <a:rPr lang="en-US" sz="950" b="1" i="0" strike="noStrike">
                <a:solidFill>
                  <a:srgbClr val="000000"/>
                </a:solidFill>
                <a:latin typeface="Arial"/>
                <a:cs typeface="Arial"/>
              </a:rPr>
              <a:t> (inclusiv pensia medie a agricultorilor), </a:t>
            </a:r>
          </a:p>
          <a:p>
            <a:pPr>
              <a:defRPr sz="1000" b="0" i="0" u="none" strike="noStrike" baseline="0">
                <a:solidFill>
                  <a:srgbClr val="000000"/>
                </a:solidFill>
                <a:latin typeface="Arial"/>
                <a:ea typeface="Arial"/>
                <a:cs typeface="Arial"/>
              </a:defRPr>
            </a:pPr>
            <a:r>
              <a:rPr lang="en-US" sz="950" b="1" i="0" strike="noStrike">
                <a:solidFill>
                  <a:srgbClr val="000000"/>
                </a:solidFill>
                <a:latin typeface="Arial"/>
                <a:cs typeface="Arial"/>
              </a:rPr>
              <a:t>in perioada decembrie 2004 - decembrie 2016</a:t>
            </a:r>
          </a:p>
          <a:p>
            <a:pPr>
              <a:defRPr sz="1000" b="0" i="0" u="none" strike="noStrike" baseline="0">
                <a:solidFill>
                  <a:srgbClr val="000000"/>
                </a:solidFill>
                <a:latin typeface="Arial"/>
                <a:ea typeface="Arial"/>
                <a:cs typeface="Arial"/>
              </a:defRPr>
            </a:pPr>
            <a:endParaRPr lang="en-US" sz="1000" b="1" i="0" strike="noStrike">
              <a:solidFill>
                <a:srgbClr val="000000"/>
              </a:solidFill>
              <a:latin typeface="Arial"/>
              <a:cs typeface="Arial"/>
            </a:endParaRPr>
          </a:p>
          <a:p>
            <a:pPr>
              <a:defRPr sz="1000" b="0" i="0" u="none" strike="noStrike" baseline="0">
                <a:solidFill>
                  <a:srgbClr val="000000"/>
                </a:solidFill>
                <a:latin typeface="Arial"/>
                <a:ea typeface="Arial"/>
                <a:cs typeface="Arial"/>
              </a:defRPr>
            </a:pPr>
            <a:endParaRPr lang="en-US" sz="1000" b="1" i="0" strike="noStrike">
              <a:solidFill>
                <a:srgbClr val="000000"/>
              </a:solidFill>
              <a:latin typeface="Arial"/>
              <a:cs typeface="Arial"/>
            </a:endParaRPr>
          </a:p>
          <a:p>
            <a:pPr>
              <a:defRPr sz="1000" b="0" i="0" u="none" strike="noStrike" baseline="0">
                <a:solidFill>
                  <a:srgbClr val="000000"/>
                </a:solidFill>
                <a:latin typeface="Arial"/>
                <a:ea typeface="Arial"/>
                <a:cs typeface="Arial"/>
              </a:defRPr>
            </a:pPr>
            <a:r>
              <a:rPr lang="en-US" sz="1000" b="1" i="0" strike="noStrike">
                <a:solidFill>
                  <a:srgbClr val="000000"/>
                </a:solidFill>
                <a:latin typeface="Arial"/>
                <a:cs typeface="Arial"/>
              </a:rPr>
              <a:t> </a:t>
            </a:r>
          </a:p>
        </c:rich>
      </c:tx>
      <c:layout>
        <c:manualLayout>
          <c:xMode val="edge"/>
          <c:yMode val="edge"/>
          <c:x val="0.28140429814694495"/>
          <c:y val="2.2752908481595909E-3"/>
        </c:manualLayout>
      </c:layout>
      <c:spPr>
        <a:noFill/>
        <a:ln w="25400">
          <a:noFill/>
        </a:ln>
      </c:spPr>
    </c:title>
    <c:plotArea>
      <c:layout>
        <c:manualLayout>
          <c:layoutTarget val="inner"/>
          <c:xMode val="edge"/>
          <c:yMode val="edge"/>
          <c:x val="6.4769065520945523E-2"/>
          <c:y val="0.11430537013323162"/>
          <c:w val="0.91546162402669629"/>
          <c:h val="0.71114324870155787"/>
        </c:manualLayout>
      </c:layout>
      <c:lineChart>
        <c:grouping val="standard"/>
        <c:ser>
          <c:idx val="0"/>
          <c:order val="0"/>
          <c:tx>
            <c:strRef>
              <c:f>'stat-cu-agr'!$C$2</c:f>
              <c:strCache>
                <c:ptCount val="1"/>
                <c:pt idx="0">
                  <c:v>Indice pensie nominala </c:v>
                </c:pt>
              </c:strCache>
            </c:strRef>
          </c:tx>
          <c:spPr>
            <a:ln w="38100">
              <a:solidFill>
                <a:srgbClr val="000080"/>
              </a:solidFill>
              <a:prstDash val="solid"/>
            </a:ln>
          </c:spPr>
          <c:marker>
            <c:symbol val="diamond"/>
            <c:size val="10"/>
            <c:spPr>
              <a:solidFill>
                <a:srgbClr val="000080"/>
              </a:solidFill>
              <a:ln>
                <a:solidFill>
                  <a:srgbClr val="000080"/>
                </a:solidFill>
                <a:prstDash val="solid"/>
              </a:ln>
            </c:spPr>
          </c:marker>
          <c:dLbls>
            <c:spPr>
              <a:solidFill>
                <a:srgbClr val="FFFF00"/>
              </a:solidFill>
            </c:spPr>
            <c:txPr>
              <a:bodyPr/>
              <a:lstStyle/>
              <a:p>
                <a:pPr>
                  <a:defRPr sz="700" b="1"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strRef>
              <c:f>'[p-reala-dec04_DECEMBRIE2016.xls]stat-cu-agr'!$A$2:$A$10,'[p-reala-dec04_DECEMBRIE2016.xls]stat-cu-agr'!$A$11,'[p-reala-dec04_DECEMBRIE2016.xls]stat-cu-agr'!$A$12,'[p-reala-dec04_DECEMBRIE2016.xls]stat-cu-agr'!$A$13,'[p-reala-dec04_DECEMBRIE2016.xls]stat-cu-agr'!$A$14,'[p-reala-dec04_DECEMBRIE2016.xls]stat-cu-agr'!$A$15</c:f>
              <c:strCache>
                <c:ptCount val="14"/>
                <c:pt idx="1">
                  <c:v>decembrie 2004</c:v>
                </c:pt>
                <c:pt idx="2">
                  <c:v>decembrie 2005</c:v>
                </c:pt>
                <c:pt idx="3">
                  <c:v>decembrie 2006</c:v>
                </c:pt>
                <c:pt idx="4">
                  <c:v>decembrie 2007</c:v>
                </c:pt>
                <c:pt idx="5">
                  <c:v>decembrie 2008</c:v>
                </c:pt>
                <c:pt idx="6">
                  <c:v>decembrie 2009</c:v>
                </c:pt>
                <c:pt idx="7">
                  <c:v>decembrie 2010</c:v>
                </c:pt>
                <c:pt idx="8">
                  <c:v>decembrie 2011</c:v>
                </c:pt>
                <c:pt idx="9">
                  <c:v>decembrie 2012</c:v>
                </c:pt>
                <c:pt idx="10">
                  <c:v>decembrie 2013</c:v>
                </c:pt>
                <c:pt idx="11">
                  <c:v>decembrie 2014</c:v>
                </c:pt>
                <c:pt idx="12">
                  <c:v>decembrie 2015</c:v>
                </c:pt>
                <c:pt idx="13">
                  <c:v>decembrie 2016</c:v>
                </c:pt>
              </c:strCache>
            </c:strRef>
          </c:cat>
          <c:val>
            <c:numRef>
              <c:f>'[p-reala-dec04_DECEMBRIE2016.xls]stat-cu-agr'!$C$3:$C$10,'[p-reala-dec04_DECEMBRIE2016.xls]stat-cu-agr'!$C$11:$C$13,'[p-reala-dec04_DECEMBRIE2016.xls]stat-cu-agr'!$C$14,'[p-reala-dec04_DECEMBRIE2016.xls]stat-cu-agr'!$C$15</c:f>
              <c:numCache>
                <c:formatCode>#,000%</c:formatCode>
                <c:ptCount val="13"/>
                <c:pt idx="0">
                  <c:v>1</c:v>
                </c:pt>
                <c:pt idx="1">
                  <c:v>1.1848341232227599</c:v>
                </c:pt>
                <c:pt idx="2">
                  <c:v>1.5402843601895735</c:v>
                </c:pt>
                <c:pt idx="3">
                  <c:v>2.2464454976303307</c:v>
                </c:pt>
                <c:pt idx="4">
                  <c:v>2.9526066350710547</c:v>
                </c:pt>
                <c:pt idx="5">
                  <c:v>3.1943127962085311</c:v>
                </c:pt>
                <c:pt idx="6">
                  <c:v>3.2606635071090051</c:v>
                </c:pt>
                <c:pt idx="7">
                  <c:v>3.4123222748815172</c:v>
                </c:pt>
                <c:pt idx="8">
                  <c:v>3.4265402843601867</c:v>
                </c:pt>
                <c:pt idx="9">
                  <c:v>3.6066350710900474</c:v>
                </c:pt>
                <c:pt idx="10">
                  <c:v>3.7725118483412632</c:v>
                </c:pt>
                <c:pt idx="11">
                  <c:v>3.9857819905213292</c:v>
                </c:pt>
                <c:pt idx="12">
                  <c:v>4.2085308056871975</c:v>
                </c:pt>
              </c:numCache>
            </c:numRef>
          </c:val>
        </c:ser>
        <c:ser>
          <c:idx val="1"/>
          <c:order val="1"/>
          <c:tx>
            <c:strRef>
              <c:f>'stat-cu-agr'!$E$2</c:f>
              <c:strCache>
                <c:ptCount val="1"/>
                <c:pt idx="0">
                  <c:v> Indice pensia reala </c:v>
                </c:pt>
              </c:strCache>
            </c:strRef>
          </c:tx>
          <c:spPr>
            <a:ln w="38100">
              <a:solidFill>
                <a:srgbClr val="FF00FF"/>
              </a:solidFill>
              <a:prstDash val="solid"/>
            </a:ln>
          </c:spPr>
          <c:marker>
            <c:symbol val="square"/>
            <c:size val="7"/>
            <c:spPr>
              <a:solidFill>
                <a:srgbClr val="FF00FF"/>
              </a:solidFill>
              <a:ln>
                <a:solidFill>
                  <a:srgbClr val="FF00FF"/>
                </a:solidFill>
                <a:prstDash val="solid"/>
              </a:ln>
            </c:spPr>
          </c:marker>
          <c:dLbls>
            <c:dLbl>
              <c:idx val="13"/>
              <c:layout>
                <c:manualLayout>
                  <c:x val="0"/>
                  <c:y val="-1.5755475027572081E-2"/>
                </c:manualLayout>
              </c:layout>
              <c:showVal val="1"/>
              <c:extLst>
                <c:ext xmlns:c15="http://schemas.microsoft.com/office/drawing/2012/chart" uri="{CE6537A1-D6FC-4f65-9D91-7224C49458BB}"/>
              </c:extLst>
            </c:dLbl>
            <c:spPr>
              <a:solidFill>
                <a:srgbClr val="92D050"/>
              </a:solidFill>
              <a:effectLst>
                <a:outerShdw blurRad="50800" dist="50800" dir="5400000" algn="ctr" rotWithShape="0">
                  <a:srgbClr val="FFFF00"/>
                </a:outerShdw>
              </a:effectLst>
            </c:spPr>
            <c:txPr>
              <a:bodyPr/>
              <a:lstStyle/>
              <a:p>
                <a:pPr>
                  <a:defRPr sz="700" b="1" i="0" u="none" strike="noStrike" baseline="0">
                    <a:solidFill>
                      <a:srgbClr val="000000"/>
                    </a:solidFill>
                    <a:latin typeface="Arial"/>
                    <a:ea typeface="Arial"/>
                    <a:cs typeface="Arial"/>
                  </a:defRPr>
                </a:pPr>
                <a:endParaRPr lang="en-US"/>
              </a:p>
            </c:txPr>
            <c:showVal val="1"/>
            <c:extLst>
              <c:ext xmlns:c15="http://schemas.microsoft.com/office/drawing/2012/chart" uri="{CE6537A1-D6FC-4f65-9D91-7224C49458BB}">
                <c15:showLeaderLines val="0"/>
              </c:ext>
            </c:extLst>
          </c:dLbls>
          <c:cat>
            <c:strRef>
              <c:f>'[p-reala-dec04_DECEMBRIE2016.xls]stat-cu-agr'!$A$2:$A$10,'[p-reala-dec04_DECEMBRIE2016.xls]stat-cu-agr'!$A$11,'[p-reala-dec04_DECEMBRIE2016.xls]stat-cu-agr'!$A$12,'[p-reala-dec04_DECEMBRIE2016.xls]stat-cu-agr'!$A$13,'[p-reala-dec04_DECEMBRIE2016.xls]stat-cu-agr'!$A$14,'[p-reala-dec04_DECEMBRIE2016.xls]stat-cu-agr'!$A$15</c:f>
              <c:strCache>
                <c:ptCount val="14"/>
                <c:pt idx="1">
                  <c:v>decembrie 2004</c:v>
                </c:pt>
                <c:pt idx="2">
                  <c:v>decembrie 2005</c:v>
                </c:pt>
                <c:pt idx="3">
                  <c:v>decembrie 2006</c:v>
                </c:pt>
                <c:pt idx="4">
                  <c:v>decembrie 2007</c:v>
                </c:pt>
                <c:pt idx="5">
                  <c:v>decembrie 2008</c:v>
                </c:pt>
                <c:pt idx="6">
                  <c:v>decembrie 2009</c:v>
                </c:pt>
                <c:pt idx="7">
                  <c:v>decembrie 2010</c:v>
                </c:pt>
                <c:pt idx="8">
                  <c:v>decembrie 2011</c:v>
                </c:pt>
                <c:pt idx="9">
                  <c:v>decembrie 2012</c:v>
                </c:pt>
                <c:pt idx="10">
                  <c:v>decembrie 2013</c:v>
                </c:pt>
                <c:pt idx="11">
                  <c:v>decembrie 2014</c:v>
                </c:pt>
                <c:pt idx="12">
                  <c:v>decembrie 2015</c:v>
                </c:pt>
                <c:pt idx="13">
                  <c:v>decembrie 2016</c:v>
                </c:pt>
              </c:strCache>
            </c:strRef>
          </c:cat>
          <c:val>
            <c:numRef>
              <c:f>'[p-reala-dec04_DECEMBRIE2016.xls]stat-cu-agr'!$E$2:$E$10,'[p-reala-dec04_DECEMBRIE2016.xls]stat-cu-agr'!$E$11:$E$13,'[p-reala-dec04_DECEMBRIE2016.xls]stat-cu-agr'!$E$14,'[p-reala-dec04_DECEMBRIE2016.xls]stat-cu-agr'!$E$15</c:f>
              <c:numCache>
                <c:formatCode>#,000%</c:formatCode>
                <c:ptCount val="14"/>
                <c:pt idx="0" formatCode="General">
                  <c:v>0</c:v>
                </c:pt>
                <c:pt idx="1">
                  <c:v>1</c:v>
                </c:pt>
                <c:pt idx="2">
                  <c:v>1.0910074799472942</c:v>
                </c:pt>
                <c:pt idx="3">
                  <c:v>1.3518381254955021</c:v>
                </c:pt>
                <c:pt idx="4">
                  <c:v>1.8504493390694658</c:v>
                </c:pt>
                <c:pt idx="5">
                  <c:v>2.2888423527682868</c:v>
                </c:pt>
                <c:pt idx="6">
                  <c:v>2.3626573936453577</c:v>
                </c:pt>
                <c:pt idx="7">
                  <c:v>2.2339432084879878</c:v>
                </c:pt>
                <c:pt idx="8">
                  <c:v>2.2720036453036268</c:v>
                </c:pt>
                <c:pt idx="9">
                  <c:v>2.1688336504590202</c:v>
                </c:pt>
                <c:pt idx="10">
                  <c:v>2.2479650156382744</c:v>
                </c:pt>
                <c:pt idx="11">
                  <c:v>2.3320219128028867</c:v>
                </c:pt>
                <c:pt idx="12">
                  <c:v>2.4870722516668802</c:v>
                </c:pt>
                <c:pt idx="13">
                  <c:v>2.640398271966419</c:v>
                </c:pt>
              </c:numCache>
            </c:numRef>
          </c:val>
        </c:ser>
        <c:marker val="1"/>
        <c:axId val="147272832"/>
        <c:axId val="147274368"/>
      </c:lineChart>
      <c:catAx>
        <c:axId val="147272832"/>
        <c:scaling>
          <c:orientation val="minMax"/>
        </c:scaling>
        <c:axPos val="b"/>
        <c:numFmt formatCode="General" sourceLinked="1"/>
        <c:tickLblPos val="nextTo"/>
        <c:spPr>
          <a:ln w="3175">
            <a:solidFill>
              <a:srgbClr val="000000"/>
            </a:solidFill>
            <a:prstDash val="solid"/>
          </a:ln>
        </c:spPr>
        <c:txPr>
          <a:bodyPr rot="0" vert="horz"/>
          <a:lstStyle/>
          <a:p>
            <a:pPr>
              <a:defRPr sz="600" b="0" i="0" u="none" strike="noStrike" baseline="0">
                <a:solidFill>
                  <a:srgbClr val="000000"/>
                </a:solidFill>
                <a:latin typeface="Arial"/>
                <a:ea typeface="Arial"/>
                <a:cs typeface="Arial"/>
              </a:defRPr>
            </a:pPr>
            <a:endParaRPr lang="en-US"/>
          </a:p>
        </c:txPr>
        <c:crossAx val="147274368"/>
        <c:crosses val="autoZero"/>
        <c:auto val="1"/>
        <c:lblAlgn val="ctr"/>
        <c:lblOffset val="100"/>
        <c:tickLblSkip val="1"/>
        <c:tickMarkSkip val="1"/>
      </c:catAx>
      <c:valAx>
        <c:axId val="147274368"/>
        <c:scaling>
          <c:orientation val="minMax"/>
          <c:min val="1"/>
        </c:scaling>
        <c:axPos val="l"/>
        <c:majorGridlines>
          <c:spPr>
            <a:ln w="3175">
              <a:solidFill>
                <a:srgbClr val="000000"/>
              </a:solidFill>
              <a:prstDash val="sysDash"/>
            </a:ln>
          </c:spPr>
        </c:majorGridlines>
        <c:numFmt formatCode="0%" sourceLinked="0"/>
        <c:tickLblPos val="nextTo"/>
        <c:spPr>
          <a:ln w="3175">
            <a:solidFill>
              <a:srgbClr val="000000"/>
            </a:solidFill>
            <a:prstDash val="solid"/>
          </a:ln>
        </c:spPr>
        <c:txPr>
          <a:bodyPr rot="0" vert="horz"/>
          <a:lstStyle/>
          <a:p>
            <a:pPr>
              <a:defRPr sz="600" b="0" i="0" u="none" strike="noStrike" baseline="0">
                <a:solidFill>
                  <a:srgbClr val="000000"/>
                </a:solidFill>
                <a:latin typeface="Arial"/>
                <a:ea typeface="Arial"/>
                <a:cs typeface="Arial"/>
              </a:defRPr>
            </a:pPr>
            <a:endParaRPr lang="en-US"/>
          </a:p>
        </c:txPr>
        <c:crossAx val="147272832"/>
        <c:crosses val="autoZero"/>
        <c:crossBetween val="between"/>
        <c:majorUnit val="8.0000000000000057E-2"/>
        <c:minorUnit val="1.6000000000000021E-2"/>
      </c:valAx>
      <c:spPr>
        <a:gradFill rotWithShape="0">
          <a:gsLst>
            <a:gs pos="0">
              <a:srgbClr val="FFFFCC"/>
            </a:gs>
            <a:gs pos="100000">
              <a:srgbClr val="FFFFFF"/>
            </a:gs>
          </a:gsLst>
          <a:lin ang="5400000" scaled="1"/>
        </a:gradFill>
        <a:ln w="12700">
          <a:solidFill>
            <a:srgbClr val="808080"/>
          </a:solidFill>
          <a:prstDash val="solid"/>
        </a:ln>
      </c:spPr>
    </c:plotArea>
    <c:legend>
      <c:legendPos val="b"/>
      <c:layout>
        <c:manualLayout>
          <c:xMode val="edge"/>
          <c:yMode val="edge"/>
          <c:x val="0.12458266025017579"/>
          <c:y val="0.91236499692857564"/>
          <c:w val="0.7008392700912387"/>
          <c:h val="5.7925836193552696E-2"/>
        </c:manualLayout>
      </c:layout>
      <c:spPr>
        <a:solidFill>
          <a:srgbClr val="FFFFFF"/>
        </a:solidFill>
        <a:ln w="3175">
          <a:solidFill>
            <a:srgbClr val="000000"/>
          </a:solidFill>
          <a:prstDash val="solid"/>
        </a:ln>
      </c:spPr>
      <c:txPr>
        <a:bodyPr/>
        <a:lstStyle/>
        <a:p>
          <a:pPr>
            <a:defRPr sz="845" b="1" i="0" u="none" strike="noStrike" baseline="0">
              <a:solidFill>
                <a:srgbClr val="000000"/>
              </a:solidFill>
              <a:latin typeface="Arial"/>
              <a:ea typeface="Arial"/>
              <a:cs typeface="Arial"/>
            </a:defRPr>
          </a:pPr>
          <a:endParaRPr lang="en-US"/>
        </a:p>
      </c:txPr>
    </c:legend>
    <c:plotVisOnly val="1"/>
    <c:dispBlanksAs val="gap"/>
  </c:chart>
  <c:spPr>
    <a:no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cdr:x>
      <cdr:y>0.99955</cdr:y>
    </cdr:from>
    <cdr:to>
      <cdr:x>1</cdr:x>
      <cdr:y>1</cdr:y>
    </cdr:to>
    <cdr:sp macro="" textlink="">
      <cdr:nvSpPr>
        <cdr:cNvPr id="3" name="Straight Connector 2"/>
        <cdr:cNvSpPr/>
      </cdr:nvSpPr>
      <cdr:spPr>
        <a:xfrm xmlns:a="http://schemas.openxmlformats.org/drawingml/2006/main">
          <a:off x="0" y="3503295"/>
          <a:ext cx="6276975" cy="15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cdr:x>
      <cdr:y>0.99955</cdr:y>
    </cdr:from>
    <cdr:to>
      <cdr:x>1</cdr:x>
      <cdr:y>1</cdr:y>
    </cdr:to>
    <cdr:sp macro="" textlink="">
      <cdr:nvSpPr>
        <cdr:cNvPr id="5" name="Straight Connector 4"/>
        <cdr:cNvSpPr/>
      </cdr:nvSpPr>
      <cdr:spPr>
        <a:xfrm xmlns:a="http://schemas.openxmlformats.org/drawingml/2006/main">
          <a:off x="0" y="3503295"/>
          <a:ext cx="6276975" cy="15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301E8-4D67-437B-9DD0-047216C2C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23151</Words>
  <Characters>131965</Characters>
  <Application>Microsoft Office Word</Application>
  <DocSecurity>0</DocSecurity>
  <Lines>1099</Lines>
  <Paragraphs>309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mihaela.ionescu</dc:creator>
  <cp:lastModifiedBy>Mihaela Ionescu</cp:lastModifiedBy>
  <cp:revision>3</cp:revision>
  <cp:lastPrinted>2017-05-16T06:42:00Z</cp:lastPrinted>
  <dcterms:created xsi:type="dcterms:W3CDTF">2017-05-25T06:04:00Z</dcterms:created>
  <dcterms:modified xsi:type="dcterms:W3CDTF">2017-05-25T06:05:00Z</dcterms:modified>
</cp:coreProperties>
</file>