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8E" w:rsidRPr="00D613D1" w:rsidRDefault="00F57F8E" w:rsidP="00F57F8E">
      <w:pPr>
        <w:pStyle w:val="Bodytext0"/>
        <w:spacing w:line="360" w:lineRule="auto"/>
        <w:ind w:firstLine="0"/>
        <w:jc w:val="center"/>
        <w:rPr>
          <w:b/>
          <w:sz w:val="24"/>
          <w:szCs w:val="24"/>
        </w:rPr>
      </w:pPr>
      <w:r w:rsidRPr="00D613D1">
        <w:rPr>
          <w:b/>
          <w:sz w:val="24"/>
          <w:szCs w:val="24"/>
        </w:rPr>
        <w:t>ROMÂNIA</w:t>
      </w:r>
    </w:p>
    <w:p w:rsidR="00F57F8E" w:rsidRPr="00D613D1" w:rsidRDefault="00F57F8E" w:rsidP="00F57F8E">
      <w:pPr>
        <w:pStyle w:val="Bodytext0"/>
        <w:spacing w:line="360" w:lineRule="auto"/>
        <w:ind w:firstLine="0"/>
        <w:jc w:val="center"/>
        <w:rPr>
          <w:b/>
          <w:sz w:val="24"/>
          <w:szCs w:val="24"/>
        </w:rPr>
      </w:pPr>
      <w:r w:rsidRPr="00D613D1">
        <w:rPr>
          <w:b/>
          <w:sz w:val="24"/>
          <w:szCs w:val="24"/>
        </w:rPr>
        <w:t>CASA NAȚIONALĂ DE PENSII PUBLICE</w:t>
      </w:r>
    </w:p>
    <w:p w:rsidR="00F57F8E" w:rsidRPr="00D613D1" w:rsidRDefault="00F57F8E" w:rsidP="00F57F8E">
      <w:pPr>
        <w:pStyle w:val="Bodytext0"/>
        <w:pBdr>
          <w:bottom w:val="single" w:sz="4" w:space="0" w:color="auto"/>
        </w:pBdr>
        <w:spacing w:line="360" w:lineRule="auto"/>
        <w:ind w:firstLine="0"/>
        <w:jc w:val="center"/>
        <w:rPr>
          <w:b/>
          <w:sz w:val="24"/>
          <w:szCs w:val="24"/>
        </w:rPr>
      </w:pPr>
      <w:r w:rsidRPr="00D613D1">
        <w:rPr>
          <w:b/>
          <w:sz w:val="24"/>
          <w:szCs w:val="24"/>
        </w:rPr>
        <w:t>Strada Latină nr. 8, sector 2 București</w:t>
      </w:r>
      <w:r w:rsidRPr="00D613D1">
        <w:rPr>
          <w:b/>
          <w:sz w:val="24"/>
          <w:szCs w:val="24"/>
        </w:rPr>
        <w:br/>
        <w:t>Tel.: 021.316.94.08; fax: 021.316.88.61</w:t>
      </w:r>
    </w:p>
    <w:p w:rsidR="00F57F8E" w:rsidRPr="008E5B22" w:rsidRDefault="00F57F8E" w:rsidP="00F57F8E">
      <w:pPr>
        <w:tabs>
          <w:tab w:val="left" w:pos="2214"/>
        </w:tabs>
        <w:jc w:val="center"/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1A6682" w:rsidRPr="00D613D1" w:rsidRDefault="00F57F8E">
      <w:pPr>
        <w:tabs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  <w:r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>O R D I N</w:t>
      </w:r>
      <w:r w:rsidR="001A6682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 w:rsidR="003C2284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 w:rsidR="001A6682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>n</w:t>
      </w:r>
      <w:r w:rsidR="003C2284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>r</w:t>
      </w:r>
      <w:r w:rsidR="001A6682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  <w:r w:rsidR="001A6682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   </w:t>
      </w:r>
    </w:p>
    <w:p w:rsidR="003C2348" w:rsidRPr="00D613D1" w:rsidRDefault="001A6682" w:rsidP="001A6682">
      <w:pPr>
        <w:tabs>
          <w:tab w:val="left" w:pos="2214"/>
        </w:tabs>
        <w:rPr>
          <w:rFonts w:ascii="Trebuchet MS" w:hAnsi="Trebuchet MS"/>
          <w:b/>
          <w:bCs/>
          <w:iCs/>
          <w:sz w:val="24"/>
          <w:szCs w:val="24"/>
          <w:lang w:val="ro-RO"/>
        </w:rPr>
      </w:pPr>
      <w:r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                               </w:t>
      </w:r>
      <w:r w:rsidR="008D6DE1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                              </w:t>
      </w:r>
      <w:r w:rsidR="003C2284"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din </w:t>
      </w:r>
      <w:r w:rsidRPr="00D613D1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  </w:t>
      </w:r>
    </w:p>
    <w:p w:rsidR="00F57F8E" w:rsidRPr="008E5B22" w:rsidRDefault="00F57F8E">
      <w:pPr>
        <w:tabs>
          <w:tab w:val="left" w:pos="2214"/>
        </w:tabs>
        <w:jc w:val="center"/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C726CD" w:rsidRPr="008E5B22" w:rsidRDefault="00C726CD" w:rsidP="001A6682">
      <w:pPr>
        <w:pStyle w:val="ListParagraph"/>
        <w:ind w:left="426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privind aprobarea </w:t>
      </w:r>
      <w:r w:rsidRPr="008E5B22">
        <w:rPr>
          <w:rFonts w:ascii="Trebuchet MS" w:hAnsi="Trebuchet MS"/>
          <w:b/>
          <w:sz w:val="24"/>
          <w:szCs w:val="24"/>
          <w:lang w:val="ro-RO"/>
        </w:rPr>
        <w:t>Procedurii tehnice de transformare a zilelor lucrătoare în zile calendaristice, în vederea determinării stagiului de cotizare realizat de asigurații sistemului public de pensii</w:t>
      </w:r>
    </w:p>
    <w:p w:rsidR="005A3FD0" w:rsidRPr="008E5B22" w:rsidRDefault="005A3FD0" w:rsidP="005A3FD0">
      <w:pPr>
        <w:tabs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:rsidR="00052299" w:rsidRPr="008E5B22" w:rsidRDefault="00052299" w:rsidP="00052299">
      <w:pPr>
        <w:tabs>
          <w:tab w:val="left" w:pos="2214"/>
        </w:tabs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052299" w:rsidRPr="008E5B22" w:rsidRDefault="00052299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ab/>
        <w:t>Președintele Casei Naționale de Pensii Publice, domnul  Nicolae GIUGEA, numit în baza Deciziei nr. 265/08.05.2025, a Prim - ministrului României;</w:t>
      </w:r>
    </w:p>
    <w:p w:rsidR="00052299" w:rsidRPr="008E5B22" w:rsidRDefault="00052299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ab/>
      </w:r>
      <w:r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>Având în vedere</w:t>
      </w:r>
      <w:r w:rsidRPr="008E5B22">
        <w:rPr>
          <w:rFonts w:ascii="Trebuchet MS" w:hAnsi="Trebuchet MS"/>
          <w:b/>
          <w:bCs/>
          <w:iCs/>
          <w:sz w:val="24"/>
          <w:szCs w:val="24"/>
        </w:rPr>
        <w:t>:</w:t>
      </w:r>
    </w:p>
    <w:p w:rsidR="00052299" w:rsidRPr="008E5B22" w:rsidRDefault="00052299" w:rsidP="00052299">
      <w:pPr>
        <w:tabs>
          <w:tab w:val="left" w:pos="2214"/>
        </w:tabs>
        <w:rPr>
          <w:rFonts w:ascii="Trebuchet MS" w:hAnsi="Trebuchet MS"/>
          <w:b/>
          <w:bCs/>
          <w:iCs/>
          <w:sz w:val="24"/>
          <w:szCs w:val="24"/>
        </w:rPr>
      </w:pPr>
    </w:p>
    <w:p w:rsidR="00052299" w:rsidRPr="008E5B22" w:rsidRDefault="00052299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>Legea nr. 360/2023 privind sistemul public de pensii;</w:t>
      </w:r>
    </w:p>
    <w:p w:rsidR="005A3FD0" w:rsidRPr="008E5B22" w:rsidRDefault="00052299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>P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>revederile art. 16 alin. (2) din Normele de aplicare a Legii nr. 360/2023 privind sistemul public de pensii</w:t>
      </w:r>
      <w:r w:rsidR="00C726CD" w:rsidRPr="008E5B22">
        <w:rPr>
          <w:rFonts w:ascii="Trebuchet MS" w:hAnsi="Trebuchet MS"/>
          <w:bCs/>
          <w:iCs/>
          <w:sz w:val="24"/>
          <w:szCs w:val="24"/>
          <w:lang w:val="ro-RO"/>
        </w:rPr>
        <w:t>,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aprobate prin Hotărârea Guvernului nr. 181/2024;</w:t>
      </w:r>
    </w:p>
    <w:p w:rsidR="00C726CD" w:rsidRPr="008E5B22" w:rsidRDefault="000A62A4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>Hotărârea  Guvernului  nr.118/2012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</w:t>
      </w: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privind aprobarea 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>Statutul</w:t>
      </w: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>ui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Casei Naționale de Pensii Publice</w:t>
      </w:r>
      <w:r w:rsidR="00C726CD" w:rsidRPr="008E5B22">
        <w:rPr>
          <w:rFonts w:ascii="Trebuchet MS" w:hAnsi="Trebuchet MS"/>
          <w:bCs/>
          <w:iCs/>
          <w:sz w:val="24"/>
          <w:szCs w:val="24"/>
          <w:lang w:val="ro-RO"/>
        </w:rPr>
        <w:t>,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</w:t>
      </w:r>
      <w:r w:rsidR="00C726CD" w:rsidRPr="008E5B22">
        <w:rPr>
          <w:rFonts w:ascii="Trebuchet MS" w:hAnsi="Trebuchet MS"/>
          <w:bCs/>
          <w:iCs/>
          <w:sz w:val="24"/>
          <w:szCs w:val="24"/>
          <w:lang w:val="ro-RO"/>
        </w:rPr>
        <w:t>cu modificările și completările ulterioare,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</w:t>
      </w:r>
    </w:p>
    <w:p w:rsidR="00C726CD" w:rsidRPr="008E5B22" w:rsidRDefault="00C726CD" w:rsidP="00052299">
      <w:pPr>
        <w:tabs>
          <w:tab w:val="left" w:pos="-90"/>
          <w:tab w:val="left" w:pos="0"/>
          <w:tab w:val="left" w:pos="540"/>
        </w:tabs>
        <w:spacing w:after="120" w:line="264" w:lineRule="auto"/>
        <w:ind w:right="45"/>
        <w:outlineLvl w:val="0"/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5A3FD0" w:rsidRPr="008E5B22" w:rsidRDefault="000A62A4" w:rsidP="006135C9">
      <w:pPr>
        <w:tabs>
          <w:tab w:val="left" w:pos="540"/>
        </w:tabs>
        <w:rPr>
          <w:rFonts w:ascii="Trebuchet MS" w:hAnsi="Trebuchet MS"/>
          <w:b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>În baza prevederile art. 9 alin. (4) din Statutul Casei Naționale de Pensii Publice,</w:t>
      </w:r>
      <w:r w:rsidR="00C726CD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</w:t>
      </w:r>
      <w:r w:rsidR="00C726CD"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>emite următorul</w:t>
      </w:r>
      <w:r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>,</w:t>
      </w:r>
      <w:r w:rsidR="00C726CD"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 xml:space="preserve"> </w:t>
      </w:r>
    </w:p>
    <w:p w:rsidR="009620F3" w:rsidRPr="008E5B22" w:rsidRDefault="009620F3" w:rsidP="005A3FD0">
      <w:pPr>
        <w:tabs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:rsidR="005A3FD0" w:rsidRPr="008E5B22" w:rsidRDefault="003C2284" w:rsidP="005A3FD0">
      <w:pPr>
        <w:tabs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/>
          <w:bCs/>
          <w:iCs/>
          <w:sz w:val="24"/>
          <w:szCs w:val="24"/>
          <w:lang w:val="ro-RO"/>
        </w:rPr>
        <w:t>ORDIN</w:t>
      </w:r>
    </w:p>
    <w:p w:rsidR="005A3FD0" w:rsidRPr="008E5B22" w:rsidRDefault="005A3FD0" w:rsidP="006135C9">
      <w:pPr>
        <w:tabs>
          <w:tab w:val="left" w:pos="720"/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:rsidR="005A3FD0" w:rsidRPr="008E5B22" w:rsidRDefault="006135C9" w:rsidP="006135C9">
      <w:pPr>
        <w:tabs>
          <w:tab w:val="left" w:pos="567"/>
        </w:tabs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ab/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Art. 1 - Se aprobă Procedura tehnică de transformare a zilelor lucrătoare în zile calendaristice, în vederea determinării stagiului </w:t>
      </w:r>
      <w:r w:rsidR="0058546D" w:rsidRPr="008E5B22">
        <w:rPr>
          <w:rFonts w:ascii="Trebuchet MS" w:hAnsi="Trebuchet MS"/>
          <w:bCs/>
          <w:iCs/>
          <w:sz w:val="24"/>
          <w:szCs w:val="24"/>
          <w:lang w:val="ro-RO"/>
        </w:rPr>
        <w:t>de cotizare realizat de asiguraț</w:t>
      </w:r>
      <w:r w:rsidR="003C2284" w:rsidRPr="008E5B22">
        <w:rPr>
          <w:rFonts w:ascii="Trebuchet MS" w:hAnsi="Trebuchet MS"/>
          <w:bCs/>
          <w:iCs/>
          <w:sz w:val="24"/>
          <w:szCs w:val="24"/>
          <w:lang w:val="ro-RO"/>
        </w:rPr>
        <w:t>ii sistemului public de pensii, prevazută în ANEXA la prezentul Ordin.</w:t>
      </w:r>
    </w:p>
    <w:p w:rsidR="00913177" w:rsidRPr="008E5B22" w:rsidRDefault="00913177" w:rsidP="006135C9">
      <w:pPr>
        <w:tabs>
          <w:tab w:val="left" w:pos="567"/>
        </w:tabs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5A3FD0" w:rsidRPr="008E5B22" w:rsidRDefault="003C2284" w:rsidP="006135C9">
      <w:pPr>
        <w:tabs>
          <w:tab w:val="left" w:pos="567"/>
        </w:tabs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          Art. 2 - La data prezentului Ordin încetează aplicabilitatea Ordinului nr. 59 din 25 februarie 2014 pentru aprobarea Procedurii tehnice de transformare a zilelor lucrătoare în zile calendaristice, în vederea determinării stagiului de cotizare realizat de asigurații sistemului public de pensii.</w:t>
      </w:r>
    </w:p>
    <w:p w:rsidR="00913177" w:rsidRPr="008E5B22" w:rsidRDefault="00913177" w:rsidP="006135C9">
      <w:pPr>
        <w:tabs>
          <w:tab w:val="left" w:pos="567"/>
        </w:tabs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5A3FD0" w:rsidRPr="008E5B22" w:rsidRDefault="003C2284" w:rsidP="006135C9">
      <w:pPr>
        <w:tabs>
          <w:tab w:val="left" w:pos="567"/>
        </w:tabs>
        <w:rPr>
          <w:rFonts w:ascii="Trebuchet MS" w:hAnsi="Trebuchet MS"/>
          <w:bCs/>
          <w:iCs/>
          <w:sz w:val="24"/>
          <w:szCs w:val="24"/>
          <w:lang w:val="ro-RO"/>
        </w:rPr>
      </w:pPr>
      <w:r w:rsidRPr="008E5B22">
        <w:rPr>
          <w:rFonts w:ascii="Trebuchet MS" w:hAnsi="Trebuchet MS"/>
          <w:bCs/>
          <w:iCs/>
          <w:sz w:val="24"/>
          <w:szCs w:val="24"/>
          <w:lang w:val="ro-RO"/>
        </w:rPr>
        <w:t xml:space="preserve">          Art. 3 - Cu ducerea la îndeplinire a prezentului Ordin se însărcinează casele teritoriale de pensii, precum și direcțiile de specialitate din cadrul CNPP.</w:t>
      </w:r>
    </w:p>
    <w:p w:rsidR="005A3FD0" w:rsidRPr="008E5B22" w:rsidRDefault="005A3FD0" w:rsidP="005A3FD0">
      <w:pPr>
        <w:tabs>
          <w:tab w:val="left" w:pos="2214"/>
        </w:tabs>
        <w:rPr>
          <w:rFonts w:ascii="Trebuchet MS" w:hAnsi="Trebuchet MS"/>
          <w:bCs/>
          <w:iCs/>
          <w:sz w:val="24"/>
          <w:szCs w:val="24"/>
          <w:lang w:val="ro-RO"/>
        </w:rPr>
      </w:pPr>
    </w:p>
    <w:p w:rsidR="005A3FD0" w:rsidRPr="008E5B22" w:rsidRDefault="005A3FD0" w:rsidP="005A3FD0">
      <w:pPr>
        <w:tabs>
          <w:tab w:val="left" w:pos="2214"/>
        </w:tabs>
        <w:jc w:val="center"/>
        <w:rPr>
          <w:rFonts w:ascii="Trebuchet MS" w:hAnsi="Trebuchet MS"/>
          <w:b/>
          <w:bCs/>
          <w:iCs/>
          <w:sz w:val="24"/>
          <w:szCs w:val="24"/>
          <w:lang w:val="ro-RO"/>
        </w:rPr>
      </w:pPr>
    </w:p>
    <w:p w:rsidR="00CF3AEE" w:rsidRPr="00CF3AEE" w:rsidRDefault="00CF3AEE" w:rsidP="00CF3AEE">
      <w:pPr>
        <w:tabs>
          <w:tab w:val="left" w:pos="-90"/>
          <w:tab w:val="left" w:pos="0"/>
          <w:tab w:val="left" w:pos="540"/>
        </w:tabs>
        <w:spacing w:line="264" w:lineRule="auto"/>
        <w:ind w:right="28"/>
        <w:jc w:val="center"/>
        <w:outlineLvl w:val="0"/>
        <w:rPr>
          <w:rFonts w:ascii="Trebuchet MS" w:hAnsi="Trebuchet MS"/>
          <w:b/>
          <w:sz w:val="24"/>
          <w:szCs w:val="24"/>
          <w:lang w:val="ro-RO"/>
        </w:rPr>
      </w:pPr>
      <w:r w:rsidRPr="00CF3AEE">
        <w:rPr>
          <w:rFonts w:ascii="Trebuchet MS" w:hAnsi="Trebuchet MS"/>
          <w:b/>
          <w:sz w:val="24"/>
          <w:szCs w:val="24"/>
          <w:lang w:val="ro-RO"/>
        </w:rPr>
        <w:t>PREȘEDINTE</w:t>
      </w:r>
    </w:p>
    <w:p w:rsidR="00CF3AEE" w:rsidRPr="00CF3AEE" w:rsidRDefault="00CF3AEE" w:rsidP="00CF3AEE">
      <w:pPr>
        <w:tabs>
          <w:tab w:val="left" w:pos="-90"/>
          <w:tab w:val="left" w:pos="0"/>
          <w:tab w:val="left" w:pos="540"/>
        </w:tabs>
        <w:spacing w:line="264" w:lineRule="auto"/>
        <w:ind w:right="28"/>
        <w:jc w:val="center"/>
        <w:outlineLvl w:val="0"/>
        <w:rPr>
          <w:rFonts w:ascii="Trebuchet MS" w:hAnsi="Trebuchet MS"/>
          <w:b/>
          <w:sz w:val="24"/>
          <w:szCs w:val="24"/>
        </w:rPr>
      </w:pPr>
      <w:r w:rsidRPr="00CF3AEE">
        <w:rPr>
          <w:rFonts w:ascii="Trebuchet MS" w:hAnsi="Trebuchet MS"/>
          <w:b/>
          <w:sz w:val="24"/>
          <w:szCs w:val="24"/>
        </w:rPr>
        <w:t>CASA NAŢIONALĂ DE PENSII PUBLICE</w:t>
      </w:r>
    </w:p>
    <w:p w:rsidR="00CF3AEE" w:rsidRPr="00CF3AEE" w:rsidRDefault="00CF3AEE" w:rsidP="00CF3AEE">
      <w:pPr>
        <w:tabs>
          <w:tab w:val="left" w:pos="-90"/>
          <w:tab w:val="left" w:pos="0"/>
          <w:tab w:val="left" w:pos="540"/>
        </w:tabs>
        <w:spacing w:line="264" w:lineRule="auto"/>
        <w:ind w:right="28"/>
        <w:jc w:val="center"/>
        <w:outlineLvl w:val="0"/>
        <w:rPr>
          <w:rFonts w:ascii="Trebuchet MS" w:hAnsi="Trebuchet MS"/>
          <w:b/>
          <w:sz w:val="24"/>
          <w:szCs w:val="24"/>
          <w:lang w:val="ro-RO"/>
        </w:rPr>
      </w:pPr>
    </w:p>
    <w:p w:rsidR="00CF3AEE" w:rsidRPr="00CF3AEE" w:rsidRDefault="00CF3AEE" w:rsidP="00CF3AEE">
      <w:pPr>
        <w:tabs>
          <w:tab w:val="left" w:pos="-90"/>
          <w:tab w:val="left" w:pos="0"/>
          <w:tab w:val="left" w:pos="540"/>
        </w:tabs>
        <w:spacing w:after="120" w:line="264" w:lineRule="auto"/>
        <w:ind w:right="30"/>
        <w:jc w:val="center"/>
        <w:outlineLvl w:val="0"/>
        <w:rPr>
          <w:rFonts w:ascii="Trebuchet MS" w:hAnsi="Trebuchet MS"/>
          <w:b/>
          <w:sz w:val="24"/>
          <w:szCs w:val="24"/>
        </w:rPr>
      </w:pPr>
      <w:r w:rsidRPr="00CF3AEE">
        <w:rPr>
          <w:rFonts w:ascii="Trebuchet MS" w:hAnsi="Trebuchet MS"/>
          <w:b/>
          <w:sz w:val="24"/>
          <w:szCs w:val="24"/>
        </w:rPr>
        <w:t>Prof. univ. dr. Nicolae GIUGEA</w:t>
      </w:r>
    </w:p>
    <w:sectPr w:rsidR="00CF3AEE" w:rsidRPr="00CF3AEE" w:rsidSect="00611AD3">
      <w:footerReference w:type="default" r:id="rId8"/>
      <w:pgSz w:w="12240" w:h="15840"/>
      <w:pgMar w:top="567" w:right="864" w:bottom="864" w:left="1260" w:header="677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63A" w:rsidRDefault="009E063A" w:rsidP="001C71A4">
      <w:r>
        <w:separator/>
      </w:r>
    </w:p>
  </w:endnote>
  <w:endnote w:type="continuationSeparator" w:id="0">
    <w:p w:rsidR="009E063A" w:rsidRDefault="009E063A" w:rsidP="001C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BE0" w:rsidRDefault="008A5BE0">
    <w:pPr>
      <w:pStyle w:val="Footer"/>
      <w:jc w:val="right"/>
    </w:pPr>
  </w:p>
  <w:p w:rsidR="008A5BE0" w:rsidRDefault="008A5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63A" w:rsidRDefault="009E063A" w:rsidP="001C71A4">
      <w:r>
        <w:separator/>
      </w:r>
    </w:p>
  </w:footnote>
  <w:footnote w:type="continuationSeparator" w:id="0">
    <w:p w:rsidR="009E063A" w:rsidRDefault="009E063A" w:rsidP="001C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77B"/>
    <w:multiLevelType w:val="hybridMultilevel"/>
    <w:tmpl w:val="1BFAAB6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F51922"/>
    <w:multiLevelType w:val="hybridMultilevel"/>
    <w:tmpl w:val="1160E78A"/>
    <w:lvl w:ilvl="0" w:tplc="2C02D7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1A5D"/>
    <w:multiLevelType w:val="hybridMultilevel"/>
    <w:tmpl w:val="45CE5CEC"/>
    <w:lvl w:ilvl="0" w:tplc="9F749D7C">
      <w:start w:val="6"/>
      <w:numFmt w:val="decimal"/>
      <w:lvlText w:val="%1."/>
      <w:lvlJc w:val="left"/>
      <w:pPr>
        <w:ind w:left="900" w:hanging="360"/>
      </w:pPr>
      <w:rPr>
        <w:rFonts w:hint="default"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206379"/>
    <w:multiLevelType w:val="multilevel"/>
    <w:tmpl w:val="2F680CD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9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</w:rPr>
    </w:lvl>
  </w:abstractNum>
  <w:abstractNum w:abstractNumId="4">
    <w:nsid w:val="1BE60B5A"/>
    <w:multiLevelType w:val="hybridMultilevel"/>
    <w:tmpl w:val="6624D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5906B2"/>
    <w:multiLevelType w:val="multilevel"/>
    <w:tmpl w:val="3A1EED30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1170" w:hanging="54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  <w:sz w:val="22"/>
      </w:rPr>
    </w:lvl>
  </w:abstractNum>
  <w:abstractNum w:abstractNumId="6">
    <w:nsid w:val="232E54D8"/>
    <w:multiLevelType w:val="hybridMultilevel"/>
    <w:tmpl w:val="06229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DA7260"/>
    <w:multiLevelType w:val="hybridMultilevel"/>
    <w:tmpl w:val="C2ACC59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2BE07E5A"/>
    <w:multiLevelType w:val="multilevel"/>
    <w:tmpl w:val="14820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>
    <w:nsid w:val="2C341170"/>
    <w:multiLevelType w:val="hybridMultilevel"/>
    <w:tmpl w:val="4D262DE0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D36358B"/>
    <w:multiLevelType w:val="multilevel"/>
    <w:tmpl w:val="B6C89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1">
    <w:nsid w:val="34665806"/>
    <w:multiLevelType w:val="multilevel"/>
    <w:tmpl w:val="5900A9FC"/>
    <w:lvl w:ilvl="0">
      <w:start w:val="1"/>
      <w:numFmt w:val="decimal"/>
      <w:lvlText w:val="%1."/>
      <w:lvlJc w:val="left"/>
      <w:pPr>
        <w:ind w:left="1067" w:hanging="357"/>
      </w:pPr>
      <w:rPr>
        <w:rFonts w:hint="default"/>
        <w:b w:val="0"/>
        <w:strike w:val="0"/>
        <w:color w:val="FF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67" w:hanging="357"/>
      </w:pPr>
      <w:rPr>
        <w:rFonts w:hint="default"/>
        <w:b/>
        <w:i w:val="0"/>
        <w:strike w:val="0"/>
      </w:rPr>
    </w:lvl>
    <w:lvl w:ilvl="2">
      <w:start w:val="1"/>
      <w:numFmt w:val="decimal"/>
      <w:isLgl/>
      <w:lvlText w:val="%1.%2.%3"/>
      <w:lvlJc w:val="left"/>
      <w:pPr>
        <w:ind w:left="1887" w:hanging="357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57"/>
      </w:pPr>
      <w:rPr>
        <w:rFonts w:hint="default"/>
      </w:rPr>
    </w:lvl>
  </w:abstractNum>
  <w:abstractNum w:abstractNumId="12">
    <w:nsid w:val="3A3C553E"/>
    <w:multiLevelType w:val="hybridMultilevel"/>
    <w:tmpl w:val="6366B5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91F2E"/>
    <w:multiLevelType w:val="hybridMultilevel"/>
    <w:tmpl w:val="168447A4"/>
    <w:lvl w:ilvl="0" w:tplc="BC48B400">
      <w:start w:val="1"/>
      <w:numFmt w:val="bullet"/>
      <w:lvlText w:val=""/>
      <w:lvlJc w:val="left"/>
      <w:pPr>
        <w:ind w:left="993" w:firstLine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6AE42EF"/>
    <w:multiLevelType w:val="hybridMultilevel"/>
    <w:tmpl w:val="26608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7464268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B7734"/>
    <w:multiLevelType w:val="hybridMultilevel"/>
    <w:tmpl w:val="1E6442A0"/>
    <w:lvl w:ilvl="0" w:tplc="B0AC6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D40E1"/>
    <w:multiLevelType w:val="hybridMultilevel"/>
    <w:tmpl w:val="ED0EBB06"/>
    <w:lvl w:ilvl="0" w:tplc="0409000D">
      <w:start w:val="1"/>
      <w:numFmt w:val="bullet"/>
      <w:lvlText w:val="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17">
    <w:nsid w:val="4AE57FCB"/>
    <w:multiLevelType w:val="multilevel"/>
    <w:tmpl w:val="B9D6E1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>
    <w:nsid w:val="657E6EB8"/>
    <w:multiLevelType w:val="hybridMultilevel"/>
    <w:tmpl w:val="BFE2C9C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9">
    <w:nsid w:val="6DDE20A3"/>
    <w:multiLevelType w:val="hybridMultilevel"/>
    <w:tmpl w:val="3F32BEAA"/>
    <w:lvl w:ilvl="0" w:tplc="3064D88E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6EE1008D"/>
    <w:multiLevelType w:val="hybridMultilevel"/>
    <w:tmpl w:val="8362D6A4"/>
    <w:lvl w:ilvl="0" w:tplc="0409000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1">
    <w:nsid w:val="7809501F"/>
    <w:multiLevelType w:val="hybridMultilevel"/>
    <w:tmpl w:val="ECE4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920D0C"/>
    <w:multiLevelType w:val="hybridMultilevel"/>
    <w:tmpl w:val="65388286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23">
    <w:nsid w:val="7AF010E6"/>
    <w:multiLevelType w:val="hybridMultilevel"/>
    <w:tmpl w:val="2FD6B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DBC674B"/>
    <w:multiLevelType w:val="hybridMultilevel"/>
    <w:tmpl w:val="D624E2B6"/>
    <w:lvl w:ilvl="0" w:tplc="0409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25">
    <w:nsid w:val="7EE84E0B"/>
    <w:multiLevelType w:val="multilevel"/>
    <w:tmpl w:val="2778715E"/>
    <w:lvl w:ilvl="0">
      <w:start w:val="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7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20" w:hanging="1800"/>
      </w:pPr>
      <w:rPr>
        <w:rFonts w:hint="default"/>
        <w:b/>
      </w:r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23"/>
  </w:num>
  <w:num w:numId="6">
    <w:abstractNumId w:val="6"/>
  </w:num>
  <w:num w:numId="7">
    <w:abstractNumId w:val="0"/>
  </w:num>
  <w:num w:numId="8">
    <w:abstractNumId w:val="15"/>
  </w:num>
  <w:num w:numId="9">
    <w:abstractNumId w:val="12"/>
  </w:num>
  <w:num w:numId="10">
    <w:abstractNumId w:val="3"/>
  </w:num>
  <w:num w:numId="11">
    <w:abstractNumId w:val="21"/>
  </w:num>
  <w:num w:numId="12">
    <w:abstractNumId w:val="9"/>
  </w:num>
  <w:num w:numId="13">
    <w:abstractNumId w:val="10"/>
  </w:num>
  <w:num w:numId="14">
    <w:abstractNumId w:val="18"/>
  </w:num>
  <w:num w:numId="15">
    <w:abstractNumId w:val="24"/>
  </w:num>
  <w:num w:numId="16">
    <w:abstractNumId w:val="20"/>
  </w:num>
  <w:num w:numId="17">
    <w:abstractNumId w:val="25"/>
  </w:num>
  <w:num w:numId="18">
    <w:abstractNumId w:val="22"/>
  </w:num>
  <w:num w:numId="19">
    <w:abstractNumId w:val="16"/>
  </w:num>
  <w:num w:numId="20">
    <w:abstractNumId w:val="7"/>
  </w:num>
  <w:num w:numId="21">
    <w:abstractNumId w:val="5"/>
  </w:num>
  <w:num w:numId="22">
    <w:abstractNumId w:val="8"/>
  </w:num>
  <w:num w:numId="23">
    <w:abstractNumId w:val="17"/>
  </w:num>
  <w:num w:numId="24">
    <w:abstractNumId w:val="19"/>
  </w:num>
  <w:num w:numId="25">
    <w:abstractNumId w:val="2"/>
  </w:num>
  <w:num w:numId="26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397"/>
  <w:hyphenationZone w:val="425"/>
  <w:drawingGridHorizontalSpacing w:val="10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096479"/>
    <w:rsid w:val="00004B56"/>
    <w:rsid w:val="00004FE8"/>
    <w:rsid w:val="00010C54"/>
    <w:rsid w:val="00013F53"/>
    <w:rsid w:val="00016D5D"/>
    <w:rsid w:val="0002273F"/>
    <w:rsid w:val="00022C42"/>
    <w:rsid w:val="00023363"/>
    <w:rsid w:val="00024297"/>
    <w:rsid w:val="00033BA7"/>
    <w:rsid w:val="00034CEA"/>
    <w:rsid w:val="000407B9"/>
    <w:rsid w:val="0004316F"/>
    <w:rsid w:val="00043C5C"/>
    <w:rsid w:val="00046E8C"/>
    <w:rsid w:val="000470C5"/>
    <w:rsid w:val="000500DF"/>
    <w:rsid w:val="00050207"/>
    <w:rsid w:val="000517D1"/>
    <w:rsid w:val="00052299"/>
    <w:rsid w:val="00055FFC"/>
    <w:rsid w:val="00057136"/>
    <w:rsid w:val="000626F0"/>
    <w:rsid w:val="00064682"/>
    <w:rsid w:val="00067CFA"/>
    <w:rsid w:val="00070BE1"/>
    <w:rsid w:val="00071A45"/>
    <w:rsid w:val="00073998"/>
    <w:rsid w:val="00073C28"/>
    <w:rsid w:val="0007427E"/>
    <w:rsid w:val="00075C88"/>
    <w:rsid w:val="00076ABF"/>
    <w:rsid w:val="00077BDA"/>
    <w:rsid w:val="00090774"/>
    <w:rsid w:val="00091592"/>
    <w:rsid w:val="00094635"/>
    <w:rsid w:val="00094F3C"/>
    <w:rsid w:val="00096479"/>
    <w:rsid w:val="000966E7"/>
    <w:rsid w:val="000A1DFD"/>
    <w:rsid w:val="000A5392"/>
    <w:rsid w:val="000A62A4"/>
    <w:rsid w:val="000B05AE"/>
    <w:rsid w:val="000B171F"/>
    <w:rsid w:val="000B47E7"/>
    <w:rsid w:val="000B49DC"/>
    <w:rsid w:val="000B68E4"/>
    <w:rsid w:val="000C2DBE"/>
    <w:rsid w:val="000C4DC2"/>
    <w:rsid w:val="000C669A"/>
    <w:rsid w:val="000C7928"/>
    <w:rsid w:val="000D1BD1"/>
    <w:rsid w:val="000D5BEB"/>
    <w:rsid w:val="000D5E25"/>
    <w:rsid w:val="000D742C"/>
    <w:rsid w:val="000E0A89"/>
    <w:rsid w:val="000E1C83"/>
    <w:rsid w:val="000E2C5C"/>
    <w:rsid w:val="000E557E"/>
    <w:rsid w:val="000E6552"/>
    <w:rsid w:val="000E75B1"/>
    <w:rsid w:val="000F26B2"/>
    <w:rsid w:val="000F603A"/>
    <w:rsid w:val="00103683"/>
    <w:rsid w:val="00107B07"/>
    <w:rsid w:val="001100ED"/>
    <w:rsid w:val="00116B92"/>
    <w:rsid w:val="00126F3F"/>
    <w:rsid w:val="00131678"/>
    <w:rsid w:val="00132B70"/>
    <w:rsid w:val="00135DB8"/>
    <w:rsid w:val="00136372"/>
    <w:rsid w:val="0013640E"/>
    <w:rsid w:val="00136B94"/>
    <w:rsid w:val="0014003D"/>
    <w:rsid w:val="00140A1F"/>
    <w:rsid w:val="00147AB7"/>
    <w:rsid w:val="00152771"/>
    <w:rsid w:val="00155744"/>
    <w:rsid w:val="00155F20"/>
    <w:rsid w:val="00160010"/>
    <w:rsid w:val="00160B05"/>
    <w:rsid w:val="00164431"/>
    <w:rsid w:val="00167C1B"/>
    <w:rsid w:val="00170B7E"/>
    <w:rsid w:val="00170BF7"/>
    <w:rsid w:val="0017159D"/>
    <w:rsid w:val="00171CF1"/>
    <w:rsid w:val="00174D5E"/>
    <w:rsid w:val="00176E14"/>
    <w:rsid w:val="001825E3"/>
    <w:rsid w:val="001826BB"/>
    <w:rsid w:val="00184210"/>
    <w:rsid w:val="001859A2"/>
    <w:rsid w:val="001867E5"/>
    <w:rsid w:val="00186F6D"/>
    <w:rsid w:val="00195B7B"/>
    <w:rsid w:val="00196A80"/>
    <w:rsid w:val="001A2124"/>
    <w:rsid w:val="001A4127"/>
    <w:rsid w:val="001A6682"/>
    <w:rsid w:val="001B080A"/>
    <w:rsid w:val="001B2872"/>
    <w:rsid w:val="001B4AF1"/>
    <w:rsid w:val="001C0F11"/>
    <w:rsid w:val="001C23DD"/>
    <w:rsid w:val="001C5186"/>
    <w:rsid w:val="001C71A4"/>
    <w:rsid w:val="001D1FF7"/>
    <w:rsid w:val="001D3E09"/>
    <w:rsid w:val="001E12F4"/>
    <w:rsid w:val="001E3AF7"/>
    <w:rsid w:val="001E6F4E"/>
    <w:rsid w:val="001F49A5"/>
    <w:rsid w:val="001F5D5C"/>
    <w:rsid w:val="00201948"/>
    <w:rsid w:val="0020700C"/>
    <w:rsid w:val="002110FB"/>
    <w:rsid w:val="00213EC3"/>
    <w:rsid w:val="00222196"/>
    <w:rsid w:val="00224208"/>
    <w:rsid w:val="00226455"/>
    <w:rsid w:val="002330EA"/>
    <w:rsid w:val="002352C0"/>
    <w:rsid w:val="00235D34"/>
    <w:rsid w:val="0024074F"/>
    <w:rsid w:val="00240D8E"/>
    <w:rsid w:val="00240F8E"/>
    <w:rsid w:val="00244EEB"/>
    <w:rsid w:val="002469D7"/>
    <w:rsid w:val="00255669"/>
    <w:rsid w:val="00266AC7"/>
    <w:rsid w:val="00276D63"/>
    <w:rsid w:val="00277527"/>
    <w:rsid w:val="00291B88"/>
    <w:rsid w:val="002A2784"/>
    <w:rsid w:val="002A2D32"/>
    <w:rsid w:val="002A3A7A"/>
    <w:rsid w:val="002A45A1"/>
    <w:rsid w:val="002B0928"/>
    <w:rsid w:val="002B5534"/>
    <w:rsid w:val="002C2545"/>
    <w:rsid w:val="002C2AC4"/>
    <w:rsid w:val="002C4B49"/>
    <w:rsid w:val="002C6224"/>
    <w:rsid w:val="002C6A0E"/>
    <w:rsid w:val="002C6C45"/>
    <w:rsid w:val="002D3DC5"/>
    <w:rsid w:val="002D4929"/>
    <w:rsid w:val="002D66C7"/>
    <w:rsid w:val="002D6D36"/>
    <w:rsid w:val="002E278E"/>
    <w:rsid w:val="002F5181"/>
    <w:rsid w:val="002F566B"/>
    <w:rsid w:val="003001A7"/>
    <w:rsid w:val="003016CC"/>
    <w:rsid w:val="00303C53"/>
    <w:rsid w:val="003045FD"/>
    <w:rsid w:val="00314A9D"/>
    <w:rsid w:val="00315E96"/>
    <w:rsid w:val="00316FFE"/>
    <w:rsid w:val="003173A4"/>
    <w:rsid w:val="00321950"/>
    <w:rsid w:val="00322CF6"/>
    <w:rsid w:val="003258B0"/>
    <w:rsid w:val="003449CB"/>
    <w:rsid w:val="003457F0"/>
    <w:rsid w:val="0035472D"/>
    <w:rsid w:val="003575E0"/>
    <w:rsid w:val="003625BC"/>
    <w:rsid w:val="00362B5A"/>
    <w:rsid w:val="0036395E"/>
    <w:rsid w:val="00363DE5"/>
    <w:rsid w:val="00363EAB"/>
    <w:rsid w:val="00371FEF"/>
    <w:rsid w:val="0037415E"/>
    <w:rsid w:val="00374E52"/>
    <w:rsid w:val="0037694B"/>
    <w:rsid w:val="003774C0"/>
    <w:rsid w:val="003823F5"/>
    <w:rsid w:val="00385538"/>
    <w:rsid w:val="00387599"/>
    <w:rsid w:val="003A22EC"/>
    <w:rsid w:val="003A4DF7"/>
    <w:rsid w:val="003B230F"/>
    <w:rsid w:val="003B259F"/>
    <w:rsid w:val="003B477E"/>
    <w:rsid w:val="003C2284"/>
    <w:rsid w:val="003C2348"/>
    <w:rsid w:val="003C62D8"/>
    <w:rsid w:val="003D45EC"/>
    <w:rsid w:val="003D6026"/>
    <w:rsid w:val="003E1BB6"/>
    <w:rsid w:val="003E1CD9"/>
    <w:rsid w:val="003F5307"/>
    <w:rsid w:val="003F6C86"/>
    <w:rsid w:val="003F77DF"/>
    <w:rsid w:val="00404262"/>
    <w:rsid w:val="0040472E"/>
    <w:rsid w:val="00407A2F"/>
    <w:rsid w:val="00413D2E"/>
    <w:rsid w:val="00414F22"/>
    <w:rsid w:val="00424A7E"/>
    <w:rsid w:val="00433E67"/>
    <w:rsid w:val="00437E6E"/>
    <w:rsid w:val="004411AC"/>
    <w:rsid w:val="00442450"/>
    <w:rsid w:val="00443B67"/>
    <w:rsid w:val="00444BA7"/>
    <w:rsid w:val="00446450"/>
    <w:rsid w:val="0045193E"/>
    <w:rsid w:val="0045334F"/>
    <w:rsid w:val="004615CD"/>
    <w:rsid w:val="00461FA7"/>
    <w:rsid w:val="0046252E"/>
    <w:rsid w:val="00464B82"/>
    <w:rsid w:val="00465E14"/>
    <w:rsid w:val="004754A5"/>
    <w:rsid w:val="0047662C"/>
    <w:rsid w:val="00476C79"/>
    <w:rsid w:val="004801E2"/>
    <w:rsid w:val="00483AD0"/>
    <w:rsid w:val="0048407C"/>
    <w:rsid w:val="00485F8A"/>
    <w:rsid w:val="004A238C"/>
    <w:rsid w:val="004A63EF"/>
    <w:rsid w:val="004A6406"/>
    <w:rsid w:val="004C3FD0"/>
    <w:rsid w:val="004C4F98"/>
    <w:rsid w:val="004C7D2A"/>
    <w:rsid w:val="004D16F7"/>
    <w:rsid w:val="004D1F8D"/>
    <w:rsid w:val="004D2BC4"/>
    <w:rsid w:val="004D533A"/>
    <w:rsid w:val="004D74D5"/>
    <w:rsid w:val="004E3A5D"/>
    <w:rsid w:val="004E565D"/>
    <w:rsid w:val="004F0CD5"/>
    <w:rsid w:val="004F44A5"/>
    <w:rsid w:val="004F74EF"/>
    <w:rsid w:val="00503865"/>
    <w:rsid w:val="00507FA7"/>
    <w:rsid w:val="005206CD"/>
    <w:rsid w:val="00521799"/>
    <w:rsid w:val="00525D48"/>
    <w:rsid w:val="00526832"/>
    <w:rsid w:val="0052793E"/>
    <w:rsid w:val="00534678"/>
    <w:rsid w:val="00536CE5"/>
    <w:rsid w:val="00540B71"/>
    <w:rsid w:val="005410A9"/>
    <w:rsid w:val="00544FB6"/>
    <w:rsid w:val="005450F8"/>
    <w:rsid w:val="00551061"/>
    <w:rsid w:val="00551CE0"/>
    <w:rsid w:val="00552DF1"/>
    <w:rsid w:val="0055557B"/>
    <w:rsid w:val="00556071"/>
    <w:rsid w:val="0056209A"/>
    <w:rsid w:val="00562D7D"/>
    <w:rsid w:val="00564B8A"/>
    <w:rsid w:val="0056556B"/>
    <w:rsid w:val="00571DA3"/>
    <w:rsid w:val="00572595"/>
    <w:rsid w:val="00573B9B"/>
    <w:rsid w:val="00573E97"/>
    <w:rsid w:val="00575086"/>
    <w:rsid w:val="0057570D"/>
    <w:rsid w:val="00576068"/>
    <w:rsid w:val="00582D66"/>
    <w:rsid w:val="005851A9"/>
    <w:rsid w:val="0058546D"/>
    <w:rsid w:val="00585542"/>
    <w:rsid w:val="00590B60"/>
    <w:rsid w:val="00596DB9"/>
    <w:rsid w:val="005A3A29"/>
    <w:rsid w:val="005A3AC3"/>
    <w:rsid w:val="005A3FD0"/>
    <w:rsid w:val="005A42FE"/>
    <w:rsid w:val="005A4E5D"/>
    <w:rsid w:val="005A7A95"/>
    <w:rsid w:val="005B15E9"/>
    <w:rsid w:val="005B4224"/>
    <w:rsid w:val="005B4DF5"/>
    <w:rsid w:val="005B522A"/>
    <w:rsid w:val="005B7BF6"/>
    <w:rsid w:val="005C1A98"/>
    <w:rsid w:val="005C4A8A"/>
    <w:rsid w:val="005D06B3"/>
    <w:rsid w:val="005D740D"/>
    <w:rsid w:val="005E08F2"/>
    <w:rsid w:val="005E1D4A"/>
    <w:rsid w:val="005E2E8D"/>
    <w:rsid w:val="005E49DE"/>
    <w:rsid w:val="005F3131"/>
    <w:rsid w:val="005F42D1"/>
    <w:rsid w:val="0061061F"/>
    <w:rsid w:val="00611AD3"/>
    <w:rsid w:val="006135C9"/>
    <w:rsid w:val="006178EA"/>
    <w:rsid w:val="00621B0A"/>
    <w:rsid w:val="00621FC2"/>
    <w:rsid w:val="00626280"/>
    <w:rsid w:val="0063111B"/>
    <w:rsid w:val="00634F7D"/>
    <w:rsid w:val="006351C7"/>
    <w:rsid w:val="0063656A"/>
    <w:rsid w:val="006368EE"/>
    <w:rsid w:val="006411B3"/>
    <w:rsid w:val="00645503"/>
    <w:rsid w:val="0064575D"/>
    <w:rsid w:val="00645A1D"/>
    <w:rsid w:val="00645AC0"/>
    <w:rsid w:val="00654DC5"/>
    <w:rsid w:val="00656887"/>
    <w:rsid w:val="006609B9"/>
    <w:rsid w:val="00660B8C"/>
    <w:rsid w:val="00660F97"/>
    <w:rsid w:val="006631E2"/>
    <w:rsid w:val="0066696C"/>
    <w:rsid w:val="00667E79"/>
    <w:rsid w:val="00671D4A"/>
    <w:rsid w:val="006750E7"/>
    <w:rsid w:val="00676E5E"/>
    <w:rsid w:val="00683DC1"/>
    <w:rsid w:val="006856E8"/>
    <w:rsid w:val="00693AF2"/>
    <w:rsid w:val="0069448A"/>
    <w:rsid w:val="006958EA"/>
    <w:rsid w:val="006A2296"/>
    <w:rsid w:val="006A6EEA"/>
    <w:rsid w:val="006B0E56"/>
    <w:rsid w:val="006B2951"/>
    <w:rsid w:val="006B29CA"/>
    <w:rsid w:val="006B2F4A"/>
    <w:rsid w:val="006B483D"/>
    <w:rsid w:val="006B4C98"/>
    <w:rsid w:val="006C0A36"/>
    <w:rsid w:val="006C3FFB"/>
    <w:rsid w:val="006C6B02"/>
    <w:rsid w:val="006C6CC9"/>
    <w:rsid w:val="006D0D05"/>
    <w:rsid w:val="006D631A"/>
    <w:rsid w:val="006D724F"/>
    <w:rsid w:val="006D740C"/>
    <w:rsid w:val="006F38E8"/>
    <w:rsid w:val="006F3C18"/>
    <w:rsid w:val="006F7A8D"/>
    <w:rsid w:val="00700A7D"/>
    <w:rsid w:val="00705F62"/>
    <w:rsid w:val="007061A6"/>
    <w:rsid w:val="00715BAF"/>
    <w:rsid w:val="00720264"/>
    <w:rsid w:val="00721E48"/>
    <w:rsid w:val="007240E5"/>
    <w:rsid w:val="00732306"/>
    <w:rsid w:val="00732EAE"/>
    <w:rsid w:val="007335D4"/>
    <w:rsid w:val="007338B3"/>
    <w:rsid w:val="007342D2"/>
    <w:rsid w:val="00741A25"/>
    <w:rsid w:val="00742801"/>
    <w:rsid w:val="007501E9"/>
    <w:rsid w:val="0075137F"/>
    <w:rsid w:val="007539DA"/>
    <w:rsid w:val="00754037"/>
    <w:rsid w:val="0075431D"/>
    <w:rsid w:val="00756826"/>
    <w:rsid w:val="00760473"/>
    <w:rsid w:val="00764127"/>
    <w:rsid w:val="0076688D"/>
    <w:rsid w:val="00766DDF"/>
    <w:rsid w:val="00772523"/>
    <w:rsid w:val="007809AC"/>
    <w:rsid w:val="00780C50"/>
    <w:rsid w:val="007824B5"/>
    <w:rsid w:val="00784341"/>
    <w:rsid w:val="0078575D"/>
    <w:rsid w:val="00790DDD"/>
    <w:rsid w:val="007923B2"/>
    <w:rsid w:val="007A0A66"/>
    <w:rsid w:val="007A118D"/>
    <w:rsid w:val="007A11A5"/>
    <w:rsid w:val="007A3D26"/>
    <w:rsid w:val="007B393D"/>
    <w:rsid w:val="007B61EE"/>
    <w:rsid w:val="007B6439"/>
    <w:rsid w:val="007C66CC"/>
    <w:rsid w:val="007D11A2"/>
    <w:rsid w:val="007D46F1"/>
    <w:rsid w:val="007D4BB8"/>
    <w:rsid w:val="007D4C05"/>
    <w:rsid w:val="007D5384"/>
    <w:rsid w:val="007E0347"/>
    <w:rsid w:val="007E04C7"/>
    <w:rsid w:val="007E109B"/>
    <w:rsid w:val="007E16BF"/>
    <w:rsid w:val="007E42D3"/>
    <w:rsid w:val="007E7F7E"/>
    <w:rsid w:val="007F1B08"/>
    <w:rsid w:val="007F2B59"/>
    <w:rsid w:val="007F4F4B"/>
    <w:rsid w:val="00802C64"/>
    <w:rsid w:val="00803EB4"/>
    <w:rsid w:val="00805171"/>
    <w:rsid w:val="008163BD"/>
    <w:rsid w:val="00817574"/>
    <w:rsid w:val="00820118"/>
    <w:rsid w:val="0082192A"/>
    <w:rsid w:val="0082376D"/>
    <w:rsid w:val="00824905"/>
    <w:rsid w:val="00825667"/>
    <w:rsid w:val="008260CF"/>
    <w:rsid w:val="00827E50"/>
    <w:rsid w:val="008317B4"/>
    <w:rsid w:val="0083484B"/>
    <w:rsid w:val="00835209"/>
    <w:rsid w:val="00840814"/>
    <w:rsid w:val="00846232"/>
    <w:rsid w:val="00847B88"/>
    <w:rsid w:val="00854BB5"/>
    <w:rsid w:val="0085522B"/>
    <w:rsid w:val="00861BD5"/>
    <w:rsid w:val="00866011"/>
    <w:rsid w:val="00870920"/>
    <w:rsid w:val="008712D6"/>
    <w:rsid w:val="0087618B"/>
    <w:rsid w:val="00876583"/>
    <w:rsid w:val="0088020E"/>
    <w:rsid w:val="00884322"/>
    <w:rsid w:val="00885104"/>
    <w:rsid w:val="00890088"/>
    <w:rsid w:val="008936F9"/>
    <w:rsid w:val="00893B31"/>
    <w:rsid w:val="00894F71"/>
    <w:rsid w:val="0089500E"/>
    <w:rsid w:val="00897FA5"/>
    <w:rsid w:val="008A0160"/>
    <w:rsid w:val="008A2C0D"/>
    <w:rsid w:val="008A5BE0"/>
    <w:rsid w:val="008A604C"/>
    <w:rsid w:val="008B1D48"/>
    <w:rsid w:val="008B2007"/>
    <w:rsid w:val="008B5B0E"/>
    <w:rsid w:val="008B6A9F"/>
    <w:rsid w:val="008C3E43"/>
    <w:rsid w:val="008C4CE1"/>
    <w:rsid w:val="008C73E0"/>
    <w:rsid w:val="008D5172"/>
    <w:rsid w:val="008D61A3"/>
    <w:rsid w:val="008D6DE1"/>
    <w:rsid w:val="008E40FF"/>
    <w:rsid w:val="008E4D57"/>
    <w:rsid w:val="008E5B22"/>
    <w:rsid w:val="008F2B1F"/>
    <w:rsid w:val="008F2DA8"/>
    <w:rsid w:val="008F4479"/>
    <w:rsid w:val="00901891"/>
    <w:rsid w:val="00901D9E"/>
    <w:rsid w:val="00903A5C"/>
    <w:rsid w:val="00905B4C"/>
    <w:rsid w:val="0091198F"/>
    <w:rsid w:val="00913177"/>
    <w:rsid w:val="00915A3B"/>
    <w:rsid w:val="0091725D"/>
    <w:rsid w:val="00917C5E"/>
    <w:rsid w:val="00922232"/>
    <w:rsid w:val="00924001"/>
    <w:rsid w:val="00926EEB"/>
    <w:rsid w:val="00927693"/>
    <w:rsid w:val="009325FC"/>
    <w:rsid w:val="00935ABA"/>
    <w:rsid w:val="00936144"/>
    <w:rsid w:val="00940314"/>
    <w:rsid w:val="00940341"/>
    <w:rsid w:val="009417E3"/>
    <w:rsid w:val="00941A0B"/>
    <w:rsid w:val="009430E2"/>
    <w:rsid w:val="0094399A"/>
    <w:rsid w:val="00950128"/>
    <w:rsid w:val="009524E0"/>
    <w:rsid w:val="009620F3"/>
    <w:rsid w:val="00962A82"/>
    <w:rsid w:val="00966FCD"/>
    <w:rsid w:val="009702F0"/>
    <w:rsid w:val="009741CC"/>
    <w:rsid w:val="00974CD4"/>
    <w:rsid w:val="00977CD0"/>
    <w:rsid w:val="00981B58"/>
    <w:rsid w:val="00981B7A"/>
    <w:rsid w:val="00984156"/>
    <w:rsid w:val="00984E08"/>
    <w:rsid w:val="0098624D"/>
    <w:rsid w:val="009865F2"/>
    <w:rsid w:val="00986FBB"/>
    <w:rsid w:val="00990110"/>
    <w:rsid w:val="00996103"/>
    <w:rsid w:val="00997AD7"/>
    <w:rsid w:val="009A16DA"/>
    <w:rsid w:val="009A2506"/>
    <w:rsid w:val="009A6B9F"/>
    <w:rsid w:val="009A71B9"/>
    <w:rsid w:val="009A7596"/>
    <w:rsid w:val="009B07E2"/>
    <w:rsid w:val="009B24E3"/>
    <w:rsid w:val="009C170B"/>
    <w:rsid w:val="009C3291"/>
    <w:rsid w:val="009C4515"/>
    <w:rsid w:val="009D15D3"/>
    <w:rsid w:val="009D173D"/>
    <w:rsid w:val="009D35FB"/>
    <w:rsid w:val="009D3B52"/>
    <w:rsid w:val="009D7031"/>
    <w:rsid w:val="009E063A"/>
    <w:rsid w:val="009E2662"/>
    <w:rsid w:val="009E284E"/>
    <w:rsid w:val="009E4361"/>
    <w:rsid w:val="009E6CB1"/>
    <w:rsid w:val="009F0C8B"/>
    <w:rsid w:val="009F2AA7"/>
    <w:rsid w:val="009F509A"/>
    <w:rsid w:val="009F7362"/>
    <w:rsid w:val="00A01147"/>
    <w:rsid w:val="00A04973"/>
    <w:rsid w:val="00A126A4"/>
    <w:rsid w:val="00A141BB"/>
    <w:rsid w:val="00A145C9"/>
    <w:rsid w:val="00A22AEC"/>
    <w:rsid w:val="00A24227"/>
    <w:rsid w:val="00A32576"/>
    <w:rsid w:val="00A331CA"/>
    <w:rsid w:val="00A41D99"/>
    <w:rsid w:val="00A42645"/>
    <w:rsid w:val="00A45833"/>
    <w:rsid w:val="00A47463"/>
    <w:rsid w:val="00A61F64"/>
    <w:rsid w:val="00A672F5"/>
    <w:rsid w:val="00A67BE8"/>
    <w:rsid w:val="00A73194"/>
    <w:rsid w:val="00A757B8"/>
    <w:rsid w:val="00A764D6"/>
    <w:rsid w:val="00A80DA2"/>
    <w:rsid w:val="00A82D0A"/>
    <w:rsid w:val="00A83040"/>
    <w:rsid w:val="00A870A3"/>
    <w:rsid w:val="00A8714B"/>
    <w:rsid w:val="00A92CB7"/>
    <w:rsid w:val="00A9395C"/>
    <w:rsid w:val="00A93D0E"/>
    <w:rsid w:val="00A97BB4"/>
    <w:rsid w:val="00AA1D54"/>
    <w:rsid w:val="00AA31CB"/>
    <w:rsid w:val="00AA4E3F"/>
    <w:rsid w:val="00AA506C"/>
    <w:rsid w:val="00AA70D1"/>
    <w:rsid w:val="00AB18E8"/>
    <w:rsid w:val="00AC3923"/>
    <w:rsid w:val="00AC5098"/>
    <w:rsid w:val="00AD5420"/>
    <w:rsid w:val="00AD6D97"/>
    <w:rsid w:val="00AE3DFC"/>
    <w:rsid w:val="00AE7119"/>
    <w:rsid w:val="00AF30CD"/>
    <w:rsid w:val="00B060EB"/>
    <w:rsid w:val="00B114AD"/>
    <w:rsid w:val="00B12AEA"/>
    <w:rsid w:val="00B12C56"/>
    <w:rsid w:val="00B22BBE"/>
    <w:rsid w:val="00B239E2"/>
    <w:rsid w:val="00B277DE"/>
    <w:rsid w:val="00B31546"/>
    <w:rsid w:val="00B347F2"/>
    <w:rsid w:val="00B34BDB"/>
    <w:rsid w:val="00B378B4"/>
    <w:rsid w:val="00B41AEA"/>
    <w:rsid w:val="00B421DC"/>
    <w:rsid w:val="00B4715D"/>
    <w:rsid w:val="00B501D7"/>
    <w:rsid w:val="00B51406"/>
    <w:rsid w:val="00B5312F"/>
    <w:rsid w:val="00B5362F"/>
    <w:rsid w:val="00B73437"/>
    <w:rsid w:val="00B73EDA"/>
    <w:rsid w:val="00B75F15"/>
    <w:rsid w:val="00B76604"/>
    <w:rsid w:val="00B83D17"/>
    <w:rsid w:val="00B83F0F"/>
    <w:rsid w:val="00B8428D"/>
    <w:rsid w:val="00B84B87"/>
    <w:rsid w:val="00B84F2F"/>
    <w:rsid w:val="00B93907"/>
    <w:rsid w:val="00B93AA1"/>
    <w:rsid w:val="00B9635E"/>
    <w:rsid w:val="00BA34C4"/>
    <w:rsid w:val="00BA356C"/>
    <w:rsid w:val="00BA45CC"/>
    <w:rsid w:val="00BA762A"/>
    <w:rsid w:val="00BA7913"/>
    <w:rsid w:val="00BB0261"/>
    <w:rsid w:val="00BB153C"/>
    <w:rsid w:val="00BB1AFA"/>
    <w:rsid w:val="00BB72D6"/>
    <w:rsid w:val="00BC2C83"/>
    <w:rsid w:val="00BC5FCB"/>
    <w:rsid w:val="00BD172E"/>
    <w:rsid w:val="00BD1886"/>
    <w:rsid w:val="00BD2A3C"/>
    <w:rsid w:val="00BD34FE"/>
    <w:rsid w:val="00BE0A1B"/>
    <w:rsid w:val="00BE73BC"/>
    <w:rsid w:val="00BF15A0"/>
    <w:rsid w:val="00BF35C8"/>
    <w:rsid w:val="00BF5518"/>
    <w:rsid w:val="00BF5801"/>
    <w:rsid w:val="00C051BF"/>
    <w:rsid w:val="00C10736"/>
    <w:rsid w:val="00C17931"/>
    <w:rsid w:val="00C2245D"/>
    <w:rsid w:val="00C22A07"/>
    <w:rsid w:val="00C2441E"/>
    <w:rsid w:val="00C254AF"/>
    <w:rsid w:val="00C31602"/>
    <w:rsid w:val="00C364D5"/>
    <w:rsid w:val="00C37440"/>
    <w:rsid w:val="00C41993"/>
    <w:rsid w:val="00C43B84"/>
    <w:rsid w:val="00C466AA"/>
    <w:rsid w:val="00C4741B"/>
    <w:rsid w:val="00C51186"/>
    <w:rsid w:val="00C518B1"/>
    <w:rsid w:val="00C52409"/>
    <w:rsid w:val="00C57BC6"/>
    <w:rsid w:val="00C62576"/>
    <w:rsid w:val="00C66ED0"/>
    <w:rsid w:val="00C72532"/>
    <w:rsid w:val="00C726CD"/>
    <w:rsid w:val="00C739C7"/>
    <w:rsid w:val="00C73A25"/>
    <w:rsid w:val="00C76EBD"/>
    <w:rsid w:val="00C776AC"/>
    <w:rsid w:val="00C91BE7"/>
    <w:rsid w:val="00C942E8"/>
    <w:rsid w:val="00C95B42"/>
    <w:rsid w:val="00C9769C"/>
    <w:rsid w:val="00CA2948"/>
    <w:rsid w:val="00CA3B44"/>
    <w:rsid w:val="00CA4BF1"/>
    <w:rsid w:val="00CB206B"/>
    <w:rsid w:val="00CB547C"/>
    <w:rsid w:val="00CB73CA"/>
    <w:rsid w:val="00CC1C44"/>
    <w:rsid w:val="00CC36F0"/>
    <w:rsid w:val="00CC5B52"/>
    <w:rsid w:val="00CC6D4E"/>
    <w:rsid w:val="00CD0761"/>
    <w:rsid w:val="00CD3EDB"/>
    <w:rsid w:val="00CD4FB9"/>
    <w:rsid w:val="00CD62C5"/>
    <w:rsid w:val="00CE3F3C"/>
    <w:rsid w:val="00CE4F64"/>
    <w:rsid w:val="00CE69B6"/>
    <w:rsid w:val="00CF3AEE"/>
    <w:rsid w:val="00CF5741"/>
    <w:rsid w:val="00CF6B59"/>
    <w:rsid w:val="00CF783D"/>
    <w:rsid w:val="00D01BC8"/>
    <w:rsid w:val="00D04ACA"/>
    <w:rsid w:val="00D106E6"/>
    <w:rsid w:val="00D1225E"/>
    <w:rsid w:val="00D21799"/>
    <w:rsid w:val="00D22009"/>
    <w:rsid w:val="00D308D2"/>
    <w:rsid w:val="00D358F2"/>
    <w:rsid w:val="00D44856"/>
    <w:rsid w:val="00D44E5D"/>
    <w:rsid w:val="00D51430"/>
    <w:rsid w:val="00D52183"/>
    <w:rsid w:val="00D53549"/>
    <w:rsid w:val="00D547C3"/>
    <w:rsid w:val="00D54B04"/>
    <w:rsid w:val="00D613D1"/>
    <w:rsid w:val="00D622C2"/>
    <w:rsid w:val="00D664EF"/>
    <w:rsid w:val="00D678B7"/>
    <w:rsid w:val="00D67AA0"/>
    <w:rsid w:val="00D70B91"/>
    <w:rsid w:val="00D734B5"/>
    <w:rsid w:val="00D76CAF"/>
    <w:rsid w:val="00D87A38"/>
    <w:rsid w:val="00D87DF1"/>
    <w:rsid w:val="00D901EE"/>
    <w:rsid w:val="00D95785"/>
    <w:rsid w:val="00D9650B"/>
    <w:rsid w:val="00DB224F"/>
    <w:rsid w:val="00DB5BE1"/>
    <w:rsid w:val="00DC0CBE"/>
    <w:rsid w:val="00DC4864"/>
    <w:rsid w:val="00DC5B25"/>
    <w:rsid w:val="00DC6E7C"/>
    <w:rsid w:val="00DC706F"/>
    <w:rsid w:val="00DD63E9"/>
    <w:rsid w:val="00DD6AD8"/>
    <w:rsid w:val="00DE185E"/>
    <w:rsid w:val="00DE43BE"/>
    <w:rsid w:val="00DF0E48"/>
    <w:rsid w:val="00DF2B49"/>
    <w:rsid w:val="00E00784"/>
    <w:rsid w:val="00E04306"/>
    <w:rsid w:val="00E0723B"/>
    <w:rsid w:val="00E0774F"/>
    <w:rsid w:val="00E07EC9"/>
    <w:rsid w:val="00E11F67"/>
    <w:rsid w:val="00E1478E"/>
    <w:rsid w:val="00E1702B"/>
    <w:rsid w:val="00E17790"/>
    <w:rsid w:val="00E25190"/>
    <w:rsid w:val="00E3286B"/>
    <w:rsid w:val="00E34671"/>
    <w:rsid w:val="00E37C6C"/>
    <w:rsid w:val="00E37E7F"/>
    <w:rsid w:val="00E43FF1"/>
    <w:rsid w:val="00E5215E"/>
    <w:rsid w:val="00E53A24"/>
    <w:rsid w:val="00E60F0A"/>
    <w:rsid w:val="00E627AC"/>
    <w:rsid w:val="00E708C6"/>
    <w:rsid w:val="00E76019"/>
    <w:rsid w:val="00E76D8D"/>
    <w:rsid w:val="00E819FB"/>
    <w:rsid w:val="00E81DDD"/>
    <w:rsid w:val="00E8229B"/>
    <w:rsid w:val="00E8658C"/>
    <w:rsid w:val="00E91509"/>
    <w:rsid w:val="00E92F45"/>
    <w:rsid w:val="00E95969"/>
    <w:rsid w:val="00E95D2B"/>
    <w:rsid w:val="00E9658E"/>
    <w:rsid w:val="00EA0177"/>
    <w:rsid w:val="00EA2173"/>
    <w:rsid w:val="00EA4B7E"/>
    <w:rsid w:val="00EA6AFE"/>
    <w:rsid w:val="00EB0997"/>
    <w:rsid w:val="00EB6114"/>
    <w:rsid w:val="00EB6221"/>
    <w:rsid w:val="00ED1E64"/>
    <w:rsid w:val="00ED219F"/>
    <w:rsid w:val="00ED5D83"/>
    <w:rsid w:val="00ED68D7"/>
    <w:rsid w:val="00EE5AE2"/>
    <w:rsid w:val="00EE6494"/>
    <w:rsid w:val="00EE7F2F"/>
    <w:rsid w:val="00EF47E9"/>
    <w:rsid w:val="00EF671A"/>
    <w:rsid w:val="00EF6C7B"/>
    <w:rsid w:val="00F170A1"/>
    <w:rsid w:val="00F21821"/>
    <w:rsid w:val="00F26061"/>
    <w:rsid w:val="00F31997"/>
    <w:rsid w:val="00F32056"/>
    <w:rsid w:val="00F3266E"/>
    <w:rsid w:val="00F371D3"/>
    <w:rsid w:val="00F41E2F"/>
    <w:rsid w:val="00F45152"/>
    <w:rsid w:val="00F46722"/>
    <w:rsid w:val="00F46857"/>
    <w:rsid w:val="00F54FF8"/>
    <w:rsid w:val="00F5681A"/>
    <w:rsid w:val="00F56896"/>
    <w:rsid w:val="00F57F8E"/>
    <w:rsid w:val="00F603E2"/>
    <w:rsid w:val="00F63824"/>
    <w:rsid w:val="00F6734E"/>
    <w:rsid w:val="00F67A1A"/>
    <w:rsid w:val="00F706BF"/>
    <w:rsid w:val="00F7082C"/>
    <w:rsid w:val="00F70845"/>
    <w:rsid w:val="00F72DFB"/>
    <w:rsid w:val="00F7475D"/>
    <w:rsid w:val="00F77A23"/>
    <w:rsid w:val="00F77F33"/>
    <w:rsid w:val="00F818D9"/>
    <w:rsid w:val="00F83A12"/>
    <w:rsid w:val="00F861EB"/>
    <w:rsid w:val="00F96B99"/>
    <w:rsid w:val="00FA0ED7"/>
    <w:rsid w:val="00FA3209"/>
    <w:rsid w:val="00FA6B6C"/>
    <w:rsid w:val="00FC78D0"/>
    <w:rsid w:val="00FD42E0"/>
    <w:rsid w:val="00FD43F0"/>
    <w:rsid w:val="00FE299C"/>
    <w:rsid w:val="00FE368F"/>
    <w:rsid w:val="00FE5AA0"/>
    <w:rsid w:val="00FE5FD7"/>
    <w:rsid w:val="00FF213A"/>
    <w:rsid w:val="00FF65A4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DA2"/>
    <w:pPr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7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C71A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7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71A4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0DDD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90DD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E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58E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385538"/>
    <w:rPr>
      <w:color w:val="808080"/>
    </w:rPr>
  </w:style>
  <w:style w:type="character" w:styleId="CommentReference">
    <w:name w:val="annotation reference"/>
    <w:uiPriority w:val="99"/>
    <w:semiHidden/>
    <w:unhideWhenUsed/>
    <w:rsid w:val="00915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A3B"/>
  </w:style>
  <w:style w:type="character" w:customStyle="1" w:styleId="CommentTextChar">
    <w:name w:val="Comment Text Char"/>
    <w:link w:val="CommentText"/>
    <w:uiPriority w:val="99"/>
    <w:semiHidden/>
    <w:rsid w:val="00915A3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A3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A3B"/>
    <w:rPr>
      <w:rFonts w:ascii="Times New Roman" w:eastAsia="Times New Roman" w:hAnsi="Times New Roman"/>
      <w:b/>
      <w:bCs/>
    </w:rPr>
  </w:style>
  <w:style w:type="paragraph" w:customStyle="1" w:styleId="p2">
    <w:name w:val="p2"/>
    <w:basedOn w:val="Normal"/>
    <w:rsid w:val="00374E52"/>
    <w:pPr>
      <w:jc w:val="left"/>
    </w:pPr>
    <w:rPr>
      <w:rFonts w:ascii="Courier" w:eastAsia="Calibri" w:hAnsi="Courier"/>
      <w:sz w:val="15"/>
      <w:szCs w:val="15"/>
    </w:rPr>
  </w:style>
  <w:style w:type="paragraph" w:customStyle="1" w:styleId="p1">
    <w:name w:val="p1"/>
    <w:basedOn w:val="Normal"/>
    <w:uiPriority w:val="99"/>
    <w:rsid w:val="0069448A"/>
    <w:pPr>
      <w:jc w:val="left"/>
    </w:pPr>
    <w:rPr>
      <w:rFonts w:ascii="Helvetica Neue" w:eastAsia="Calibri" w:hAnsi="Helvetica Neue"/>
    </w:rPr>
  </w:style>
  <w:style w:type="character" w:customStyle="1" w:styleId="apple-tab-span">
    <w:name w:val="apple-tab-span"/>
    <w:basedOn w:val="DefaultParagraphFont"/>
    <w:rsid w:val="0069448A"/>
  </w:style>
  <w:style w:type="character" w:customStyle="1" w:styleId="apple-converted-space">
    <w:name w:val="apple-converted-space"/>
    <w:basedOn w:val="DefaultParagraphFont"/>
    <w:rsid w:val="0091198F"/>
  </w:style>
  <w:style w:type="character" w:customStyle="1" w:styleId="s1">
    <w:name w:val="s1"/>
    <w:basedOn w:val="DefaultParagraphFont"/>
    <w:rsid w:val="0091198F"/>
    <w:rPr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240E5"/>
    <w:rPr>
      <w:color w:val="0000FF"/>
      <w:u w:val="single"/>
    </w:rPr>
  </w:style>
  <w:style w:type="paragraph" w:styleId="Revision">
    <w:name w:val="Revision"/>
    <w:hidden/>
    <w:uiPriority w:val="99"/>
    <w:semiHidden/>
    <w:rsid w:val="0045193E"/>
    <w:rPr>
      <w:rFonts w:ascii="Times New Roman" w:eastAsia="Times New Roman" w:hAnsi="Times New Roman"/>
    </w:rPr>
  </w:style>
  <w:style w:type="character" w:customStyle="1" w:styleId="Bodytext">
    <w:name w:val="Body text_"/>
    <w:basedOn w:val="DefaultParagraphFont"/>
    <w:link w:val="Bodytext0"/>
    <w:rsid w:val="00F57F8E"/>
    <w:rPr>
      <w:rFonts w:ascii="Trebuchet MS" w:eastAsia="Trebuchet MS" w:hAnsi="Trebuchet MS" w:cs="Trebuchet MS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F57F8E"/>
    <w:rPr>
      <w:rFonts w:ascii="Trebuchet MS" w:eastAsia="Trebuchet MS" w:hAnsi="Trebuchet MS" w:cs="Trebuchet MS"/>
      <w:sz w:val="22"/>
      <w:szCs w:val="22"/>
    </w:rPr>
  </w:style>
  <w:style w:type="paragraph" w:customStyle="1" w:styleId="Bodytext0">
    <w:name w:val="Body text"/>
    <w:basedOn w:val="Normal"/>
    <w:link w:val="Bodytext"/>
    <w:qFormat/>
    <w:rsid w:val="00F57F8E"/>
    <w:pPr>
      <w:widowControl w:val="0"/>
      <w:spacing w:line="271" w:lineRule="auto"/>
      <w:ind w:firstLine="400"/>
      <w:jc w:val="left"/>
    </w:pPr>
    <w:rPr>
      <w:rFonts w:ascii="Trebuchet MS" w:eastAsia="Trebuchet MS" w:hAnsi="Trebuchet MS" w:cs="Trebuchet MS"/>
      <w:sz w:val="22"/>
      <w:szCs w:val="22"/>
    </w:rPr>
  </w:style>
  <w:style w:type="paragraph" w:customStyle="1" w:styleId="Heading10">
    <w:name w:val="Heading #1"/>
    <w:basedOn w:val="Normal"/>
    <w:link w:val="Heading1"/>
    <w:rsid w:val="00F57F8E"/>
    <w:pPr>
      <w:widowControl w:val="0"/>
      <w:spacing w:after="120" w:line="271" w:lineRule="auto"/>
      <w:jc w:val="center"/>
      <w:outlineLvl w:val="0"/>
    </w:pPr>
    <w:rPr>
      <w:rFonts w:ascii="Trebuchet MS" w:eastAsia="Trebuchet MS" w:hAnsi="Trebuchet MS" w:cs="Trebuchet MS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A1FD-1DEB-4198-A694-611F7FC5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Algoritmul de calcul al stagiilor de cotizare utilizand zile_med pentru perioadele  din declaratii</vt:lpstr>
    </vt:vector>
  </TitlesOfParts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Algoritmul de calcul al stagiilor de cotizare utilizand zile_med pentru perioadele  din declaratii</dc:title>
  <dc:creator>Eugen Mihai</dc:creator>
  <cp:lastModifiedBy>Monica Chircea</cp:lastModifiedBy>
  <cp:revision>48</cp:revision>
  <cp:lastPrinted>2025-06-05T08:36:00Z</cp:lastPrinted>
  <dcterms:created xsi:type="dcterms:W3CDTF">2025-03-17T09:01:00Z</dcterms:created>
  <dcterms:modified xsi:type="dcterms:W3CDTF">2025-06-06T08:32:00Z</dcterms:modified>
</cp:coreProperties>
</file>